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1B407" w14:textId="44279B76" w:rsidR="00102613" w:rsidRDefault="00102613" w:rsidP="00DE4750">
      <w:pPr>
        <w:pStyle w:val="NoSpacing"/>
        <w:rPr>
          <w:rFonts w:asciiTheme="majorBidi" w:hAnsiTheme="majorBidi" w:cstheme="majorBidi"/>
          <w:b/>
          <w:bCs/>
          <w:color w:val="1F497D" w:themeColor="text2"/>
          <w:sz w:val="24"/>
          <w:szCs w:val="24"/>
          <w:u w:val="single"/>
        </w:rPr>
      </w:pPr>
    </w:p>
    <w:p w14:paraId="53CDA8BA" w14:textId="77777777" w:rsidR="004668A4" w:rsidRDefault="00DE4750" w:rsidP="00DE4750">
      <w:pPr>
        <w:pStyle w:val="NoSpacing"/>
        <w:rPr>
          <w:rFonts w:asciiTheme="majorBidi" w:hAnsiTheme="majorBidi" w:cstheme="majorBidi"/>
          <w:b/>
          <w:bCs/>
          <w:color w:val="1F497D" w:themeColor="text2"/>
          <w:sz w:val="24"/>
          <w:szCs w:val="24"/>
          <w:u w:val="single"/>
        </w:rPr>
      </w:pPr>
      <w:r w:rsidRPr="001F22F8">
        <w:rPr>
          <w:rFonts w:asciiTheme="majorBidi" w:hAnsiTheme="majorBidi" w:cstheme="majorBidi"/>
          <w:b/>
          <w:bCs/>
          <w:color w:val="1F497D" w:themeColor="text2"/>
          <w:sz w:val="24"/>
          <w:szCs w:val="24"/>
          <w:u w:val="single"/>
        </w:rPr>
        <w:t>BIOCHEMICAL EFFECTS OF MUSCARINIC RECEPTOR STIMULATION</w:t>
      </w:r>
    </w:p>
    <w:p w14:paraId="7C68FBA0" w14:textId="77777777" w:rsidR="004668A4" w:rsidRDefault="004668A4" w:rsidP="00DE4750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367681EB" w14:textId="13CEB7AC" w:rsidR="00C3102C" w:rsidRPr="004668A4" w:rsidRDefault="00DE4750" w:rsidP="00DE4750">
      <w:pPr>
        <w:pStyle w:val="NoSpacing"/>
        <w:rPr>
          <w:rFonts w:asciiTheme="majorBidi" w:hAnsiTheme="majorBidi" w:cstheme="majorBidi"/>
          <w:b/>
          <w:bCs/>
          <w:color w:val="1F497D" w:themeColor="text2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C671F">
        <w:rPr>
          <w:rFonts w:asciiTheme="majorBidi" w:hAnsiTheme="majorBidi" w:cstheme="majorBidi"/>
          <w:b/>
          <w:bCs/>
          <w:sz w:val="24"/>
          <w:szCs w:val="24"/>
        </w:rPr>
        <w:t>G proteins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C671F">
        <w:rPr>
          <w:rFonts w:asciiTheme="majorBidi" w:hAnsiTheme="majorBidi" w:cstheme="majorBidi"/>
          <w:b/>
          <w:bCs/>
          <w:sz w:val="24"/>
          <w:szCs w:val="24"/>
        </w:rPr>
        <w:t xml:space="preserve">are so called because of their interaction with the </w:t>
      </w:r>
      <w:r w:rsidR="00374B59">
        <w:rPr>
          <w:rFonts w:asciiTheme="majorBidi" w:hAnsiTheme="majorBidi" w:cstheme="majorBidi"/>
          <w:b/>
          <w:bCs/>
          <w:sz w:val="24"/>
          <w:szCs w:val="24"/>
        </w:rPr>
        <w:t>guanosine triphosphate (</w:t>
      </w:r>
      <w:r>
        <w:rPr>
          <w:rFonts w:asciiTheme="majorBidi" w:hAnsiTheme="majorBidi" w:cstheme="majorBidi"/>
          <w:b/>
          <w:bCs/>
          <w:sz w:val="24"/>
          <w:szCs w:val="24"/>
        </w:rPr>
        <w:t>GTP</w:t>
      </w:r>
      <w:r w:rsidR="00374B59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and</w:t>
      </w:r>
      <w:r w:rsidRPr="00FC671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D7A98">
        <w:rPr>
          <w:rFonts w:asciiTheme="majorBidi" w:hAnsiTheme="majorBidi" w:cstheme="majorBidi"/>
          <w:b/>
          <w:bCs/>
          <w:sz w:val="24"/>
          <w:szCs w:val="24"/>
        </w:rPr>
        <w:t xml:space="preserve">guanosine diphosphate </w:t>
      </w:r>
      <w:r w:rsidRPr="00FC671F">
        <w:rPr>
          <w:rFonts w:asciiTheme="majorBidi" w:hAnsiTheme="majorBidi" w:cstheme="majorBidi"/>
          <w:b/>
          <w:bCs/>
          <w:sz w:val="24"/>
          <w:szCs w:val="24"/>
        </w:rPr>
        <w:t>(GDP</w:t>
      </w:r>
      <w:r w:rsidR="004668A4" w:rsidRPr="00FC671F">
        <w:rPr>
          <w:rFonts w:asciiTheme="majorBidi" w:hAnsiTheme="majorBidi" w:cstheme="majorBidi"/>
          <w:b/>
          <w:bCs/>
          <w:sz w:val="24"/>
          <w:szCs w:val="24"/>
        </w:rPr>
        <w:t>).</w:t>
      </w:r>
      <w:r w:rsidR="004668A4" w:rsidRPr="004830F0">
        <w:rPr>
          <w:rFonts w:asciiTheme="majorBidi" w:hAnsiTheme="majorBidi" w:cstheme="majorBidi"/>
          <w:b/>
          <w:bCs/>
          <w:sz w:val="24"/>
          <w:szCs w:val="24"/>
        </w:rPr>
        <w:t xml:space="preserve"> G</w:t>
      </w:r>
      <w:r w:rsidRPr="004830F0">
        <w:rPr>
          <w:rFonts w:asciiTheme="majorBidi" w:hAnsiTheme="majorBidi" w:cstheme="majorBidi"/>
          <w:b/>
          <w:bCs/>
          <w:sz w:val="24"/>
          <w:szCs w:val="24"/>
        </w:rPr>
        <w:t xml:space="preserve"> proteins consist of three subunits, α, and β, and γ. When the receptor is occupied, the α subunit, which has enzymatic activity, catalyzes the conversion of GTP to GDP. The α subunit bound with GTP is the active form of the G protein that can associate with various enzymes (i.e., PLC and adenylate cyclase) and ion channels (K</w:t>
      </w:r>
      <w:r w:rsidRPr="004830F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+</w:t>
      </w:r>
      <w:r w:rsidRPr="004830F0">
        <w:rPr>
          <w:rFonts w:asciiTheme="majorBidi" w:hAnsiTheme="majorBidi" w:cstheme="majorBidi"/>
          <w:b/>
          <w:bCs/>
          <w:sz w:val="24"/>
          <w:szCs w:val="24"/>
        </w:rPr>
        <w:t>andCa</w:t>
      </w:r>
      <w:r w:rsidRPr="004830F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+2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4830F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.</w:t>
      </w:r>
    </w:p>
    <w:p w14:paraId="4A22F557" w14:textId="77777777" w:rsidR="00D228CD" w:rsidRDefault="00D228CD" w:rsidP="00D228CD">
      <w:pPr>
        <w:pStyle w:val="Default"/>
      </w:pPr>
    </w:p>
    <w:p w14:paraId="3A2AF168" w14:textId="7A9F4CC2" w:rsidR="00D228CD" w:rsidRDefault="00D228CD" w:rsidP="00D228CD">
      <w:pPr>
        <w:pStyle w:val="Default"/>
        <w:rPr>
          <w:b/>
          <w:color w:val="000000" w:themeColor="text1"/>
        </w:rPr>
      </w:pPr>
      <w:r w:rsidRPr="00D228CD">
        <w:rPr>
          <w:b/>
          <w:color w:val="000000" w:themeColor="text1"/>
        </w:rPr>
        <w:t xml:space="preserve">The binding of a signal molecule by the extracellular part of the G-protein linked receptor causes the cytosolic tail of the receptor to interact with, and alter the conformation of, a G-protein. This has two consequences: </w:t>
      </w:r>
    </w:p>
    <w:p w14:paraId="4C509F3E" w14:textId="77777777" w:rsidR="00D228CD" w:rsidRPr="00D228CD" w:rsidRDefault="00D228CD" w:rsidP="00D228CD">
      <w:pPr>
        <w:pStyle w:val="Default"/>
        <w:rPr>
          <w:b/>
          <w:color w:val="000000" w:themeColor="text1"/>
        </w:rPr>
      </w:pPr>
    </w:p>
    <w:p w14:paraId="1C7C04B7" w14:textId="0F37AEF9" w:rsidR="00D228CD" w:rsidRPr="00D228CD" w:rsidRDefault="00D228CD" w:rsidP="00D228CD">
      <w:pPr>
        <w:pStyle w:val="Default"/>
        <w:numPr>
          <w:ilvl w:val="0"/>
          <w:numId w:val="20"/>
        </w:numPr>
        <w:spacing w:after="57"/>
        <w:rPr>
          <w:b/>
          <w:color w:val="1F497D" w:themeColor="text2"/>
        </w:rPr>
      </w:pPr>
      <w:r w:rsidRPr="00D228CD">
        <w:rPr>
          <w:b/>
          <w:color w:val="1F497D" w:themeColor="text2"/>
        </w:rPr>
        <w:t xml:space="preserve">The alpha subunit of the G- protein loses its GDP and binds a GTP instead </w:t>
      </w:r>
    </w:p>
    <w:p w14:paraId="5B4CE44F" w14:textId="1F6B4A1B" w:rsidR="00D228CD" w:rsidRPr="00E310F4" w:rsidRDefault="00D228CD" w:rsidP="00DE4750">
      <w:pPr>
        <w:pStyle w:val="Default"/>
        <w:numPr>
          <w:ilvl w:val="0"/>
          <w:numId w:val="20"/>
        </w:numPr>
        <w:rPr>
          <w:b/>
          <w:color w:val="1F497D" w:themeColor="text2"/>
        </w:rPr>
      </w:pPr>
      <w:r w:rsidRPr="00D228CD">
        <w:rPr>
          <w:b/>
          <w:color w:val="1F497D" w:themeColor="text2"/>
        </w:rPr>
        <w:t>the G-protein breaks up into</w:t>
      </w:r>
      <w:r w:rsidRPr="00D228CD">
        <w:rPr>
          <w:rFonts w:eastAsia="Times New Roman"/>
          <w:b/>
          <w:bCs/>
          <w:color w:val="1F497D" w:themeColor="text2"/>
          <w:lang w:eastAsia="en-GB"/>
        </w:rPr>
        <w:t xml:space="preserve"> two components: </w:t>
      </w:r>
      <w:r w:rsidRPr="00D228CD">
        <w:rPr>
          <w:b/>
          <w:color w:val="1F497D" w:themeColor="text2"/>
        </w:rPr>
        <w:t xml:space="preserve"> the GTP-bound α part and the </w:t>
      </w:r>
      <w:proofErr w:type="spellStart"/>
      <w:proofErr w:type="gramStart"/>
      <w:r w:rsidRPr="00D228CD">
        <w:rPr>
          <w:b/>
          <w:color w:val="1F497D" w:themeColor="text2"/>
        </w:rPr>
        <w:t>ß,γ</w:t>
      </w:r>
      <w:proofErr w:type="spellEnd"/>
      <w:proofErr w:type="gramEnd"/>
      <w:r w:rsidRPr="00D228CD">
        <w:rPr>
          <w:b/>
          <w:color w:val="1F497D" w:themeColor="text2"/>
        </w:rPr>
        <w:t xml:space="preserve"> dimer  part. </w:t>
      </w:r>
    </w:p>
    <w:p w14:paraId="3130C2A9" w14:textId="77777777" w:rsidR="00D228CD" w:rsidRDefault="00D228CD" w:rsidP="00DE4750">
      <w:pPr>
        <w:pStyle w:val="NoSpacing"/>
        <w:rPr>
          <w:rFonts w:asciiTheme="majorBidi" w:hAnsiTheme="majorBidi" w:cstheme="majorBidi"/>
          <w:b/>
          <w:bCs/>
          <w:sz w:val="24"/>
          <w:szCs w:val="24"/>
          <w:vertAlign w:val="superscript"/>
        </w:rPr>
      </w:pPr>
    </w:p>
    <w:p w14:paraId="4EE5EC8A" w14:textId="183914DF" w:rsidR="00C3102C" w:rsidRDefault="00C3102C" w:rsidP="00DE4750">
      <w:pPr>
        <w:pStyle w:val="NoSpacing"/>
        <w:rPr>
          <w:rFonts w:asciiTheme="majorBidi" w:hAnsiTheme="majorBidi" w:cstheme="majorBidi"/>
          <w:b/>
          <w:bCs/>
          <w:sz w:val="24"/>
          <w:szCs w:val="24"/>
          <w:vertAlign w:val="superscript"/>
        </w:rPr>
      </w:pPr>
    </w:p>
    <w:p w14:paraId="5D5753B5" w14:textId="2733269C" w:rsidR="00C3102C" w:rsidRPr="00C3102C" w:rsidRDefault="00DE4750" w:rsidP="00DE4750">
      <w:pPr>
        <w:pStyle w:val="NoSpacing"/>
        <w:rPr>
          <w:rFonts w:asciiTheme="majorBidi" w:hAnsiTheme="majorBidi" w:cstheme="majorBidi"/>
          <w:b/>
          <w:bCs/>
          <w:sz w:val="24"/>
          <w:szCs w:val="24"/>
          <w:vertAlign w:val="superscript"/>
        </w:rPr>
      </w:pPr>
      <w:r w:rsidRPr="004830F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ab/>
      </w:r>
      <w:r w:rsidR="00C3102C">
        <w:object w:dxaOrig="12456" w:dyaOrig="6151" w14:anchorId="32EAC2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208.5pt" o:ole="">
            <v:imagedata r:id="rId7" o:title=""/>
          </v:shape>
          <o:OLEObject Type="Embed" ProgID="ChemDraw.Document.6.0" ShapeID="_x0000_i1025" DrawAspect="Content" ObjectID="_1760024386" r:id="rId8"/>
        </w:object>
      </w:r>
    </w:p>
    <w:p w14:paraId="196D16C0" w14:textId="77777777" w:rsidR="00C3102C" w:rsidRPr="00FC671F" w:rsidRDefault="00C3102C" w:rsidP="00DE4750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6A709D73" w14:textId="77777777" w:rsidR="00DE4750" w:rsidRPr="00280446" w:rsidRDefault="00DE4750" w:rsidP="00FF603B">
      <w:pPr>
        <w:pStyle w:val="NoSpacing"/>
        <w:numPr>
          <w:ilvl w:val="0"/>
          <w:numId w:val="1"/>
        </w:numPr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u w:val="single"/>
        </w:rPr>
      </w:pPr>
      <w:proofErr w:type="spellStart"/>
      <w:proofErr w:type="gramStart"/>
      <w:r w:rsidRPr="00280446"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u w:val="single"/>
        </w:rPr>
        <w:t>Phosphoinositol</w:t>
      </w:r>
      <w:proofErr w:type="spellEnd"/>
      <w:r w:rsidRPr="00280446"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u w:val="single"/>
        </w:rPr>
        <w:t xml:space="preserve"> </w:t>
      </w:r>
      <w:r w:rsidRPr="00280446"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u w:val="single"/>
        </w:rPr>
        <w:t>system</w:t>
      </w:r>
      <w:proofErr w:type="gramEnd"/>
      <w:r w:rsidRPr="00280446"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u w:val="single"/>
        </w:rPr>
        <w:t xml:space="preserve"> .</w:t>
      </w:r>
    </w:p>
    <w:p w14:paraId="7D552F19" w14:textId="77777777" w:rsidR="00DE4750" w:rsidRPr="00280446" w:rsidRDefault="00DE4750" w:rsidP="00DE4750">
      <w:pPr>
        <w:pStyle w:val="NoSpacing"/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u w:val="single"/>
        </w:rPr>
      </w:pPr>
    </w:p>
    <w:p w14:paraId="47FCC89E" w14:textId="5EABEC96" w:rsidR="00DE4750" w:rsidRDefault="00DE4750" w:rsidP="00C11920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FC671F">
        <w:rPr>
          <w:rFonts w:asciiTheme="majorBidi" w:hAnsiTheme="majorBidi" w:cstheme="majorBidi"/>
          <w:b/>
          <w:bCs/>
          <w:sz w:val="24"/>
          <w:szCs w:val="24"/>
        </w:rPr>
        <w:t xml:space="preserve"> The </w:t>
      </w:r>
      <w:proofErr w:type="spellStart"/>
      <w:r w:rsidRPr="00FC671F">
        <w:rPr>
          <w:rFonts w:asciiTheme="majorBidi" w:hAnsiTheme="majorBidi" w:cstheme="majorBidi"/>
          <w:b/>
          <w:bCs/>
          <w:sz w:val="24"/>
          <w:szCs w:val="24"/>
        </w:rPr>
        <w:t>phosphoinositol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C671F">
        <w:rPr>
          <w:rFonts w:asciiTheme="majorBidi" w:hAnsiTheme="majorBidi" w:cstheme="majorBidi"/>
          <w:b/>
          <w:bCs/>
          <w:sz w:val="24"/>
          <w:szCs w:val="24"/>
        </w:rPr>
        <w:t>requires the breakdown of membrane-bound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inositol 4,</w:t>
      </w:r>
      <w:r w:rsidRPr="00FC671F">
        <w:rPr>
          <w:rFonts w:asciiTheme="majorBidi" w:hAnsiTheme="majorBidi" w:cstheme="majorBidi"/>
          <w:b/>
          <w:bCs/>
          <w:sz w:val="24"/>
          <w:szCs w:val="24"/>
        </w:rPr>
        <w:t>5-diphosphate (PIP</w:t>
      </w:r>
      <w:r w:rsidRPr="0015454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FC671F">
        <w:rPr>
          <w:rFonts w:asciiTheme="majorBidi" w:hAnsiTheme="majorBidi" w:cstheme="majorBidi"/>
          <w:b/>
          <w:bCs/>
          <w:sz w:val="24"/>
          <w:szCs w:val="24"/>
        </w:rPr>
        <w:t>) by PLC to 1P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(inositol </w:t>
      </w:r>
      <w:r w:rsidR="004E1C35">
        <w:rPr>
          <w:rFonts w:asciiTheme="majorBidi" w:hAnsiTheme="majorBidi" w:cstheme="majorBidi"/>
          <w:b/>
          <w:bCs/>
          <w:sz w:val="24"/>
          <w:szCs w:val="24"/>
        </w:rPr>
        <w:t>triphosphate) and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DAG(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diacylglycerol) </w:t>
      </w:r>
      <w:r w:rsidRPr="00FC671F">
        <w:rPr>
          <w:rFonts w:asciiTheme="majorBidi" w:hAnsiTheme="majorBidi" w:cstheme="majorBidi"/>
          <w:b/>
          <w:bCs/>
          <w:sz w:val="24"/>
          <w:szCs w:val="24"/>
        </w:rPr>
        <w:t xml:space="preserve">which serve as second messengers in the cell. </w:t>
      </w:r>
      <w:r>
        <w:rPr>
          <w:rFonts w:asciiTheme="majorBidi" w:hAnsiTheme="majorBidi" w:cstheme="majorBidi"/>
          <w:b/>
          <w:bCs/>
          <w:sz w:val="24"/>
          <w:szCs w:val="24"/>
        </w:rPr>
        <w:t>IP</w:t>
      </w:r>
      <w:r w:rsidRPr="0015454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mobilizes</w:t>
      </w:r>
      <w:r w:rsidR="000C4F1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C671F">
        <w:rPr>
          <w:rFonts w:asciiTheme="majorBidi" w:hAnsiTheme="majorBidi" w:cstheme="majorBidi"/>
          <w:b/>
          <w:bCs/>
          <w:sz w:val="24"/>
          <w:szCs w:val="24"/>
        </w:rPr>
        <w:t>Ca</w:t>
      </w:r>
      <w:r w:rsidRPr="0015454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+2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C671F">
        <w:rPr>
          <w:rFonts w:asciiTheme="majorBidi" w:hAnsiTheme="majorBidi" w:cstheme="majorBidi"/>
          <w:b/>
          <w:bCs/>
          <w:sz w:val="24"/>
          <w:szCs w:val="24"/>
        </w:rPr>
        <w:t>from int</w:t>
      </w:r>
      <w:r>
        <w:rPr>
          <w:rFonts w:asciiTheme="majorBidi" w:hAnsiTheme="majorBidi" w:cstheme="majorBidi"/>
          <w:b/>
          <w:bCs/>
          <w:sz w:val="24"/>
          <w:szCs w:val="24"/>
        </w:rPr>
        <w:t>racellular stores in the endopla</w:t>
      </w:r>
      <w:r w:rsidRPr="00FC671F">
        <w:rPr>
          <w:rFonts w:asciiTheme="majorBidi" w:hAnsiTheme="majorBidi" w:cstheme="majorBidi"/>
          <w:b/>
          <w:bCs/>
          <w:sz w:val="24"/>
          <w:szCs w:val="24"/>
        </w:rPr>
        <w:t>smic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reticulum to elevate cytosolic free Ca</w:t>
      </w:r>
      <w:r w:rsidRPr="0015454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+2</w:t>
      </w:r>
      <w:r>
        <w:rPr>
          <w:rFonts w:asciiTheme="majorBidi" w:hAnsiTheme="majorBidi" w:cstheme="majorBidi"/>
          <w:b/>
          <w:bCs/>
          <w:sz w:val="24"/>
          <w:szCs w:val="24"/>
        </w:rPr>
        <w:t>. The Ca</w:t>
      </w:r>
      <w:r w:rsidRPr="00025BF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+2</w:t>
      </w:r>
      <w:r w:rsidRPr="00FC671F">
        <w:rPr>
          <w:rFonts w:asciiTheme="majorBidi" w:hAnsiTheme="majorBidi" w:cstheme="majorBidi"/>
          <w:b/>
          <w:bCs/>
          <w:sz w:val="24"/>
          <w:szCs w:val="24"/>
        </w:rPr>
        <w:t xml:space="preserve"> activates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Ca</w:t>
      </w:r>
      <w:r w:rsidRPr="00025BF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+2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-</w:t>
      </w:r>
      <w:r w:rsidRPr="00FC671F">
        <w:rPr>
          <w:rFonts w:asciiTheme="majorBidi" w:hAnsiTheme="majorBidi" w:cstheme="majorBidi"/>
          <w:b/>
          <w:bCs/>
          <w:sz w:val="24"/>
          <w:szCs w:val="24"/>
        </w:rPr>
        <w:t>dependent kinases (e.g., troponin C in muscle) direc</w:t>
      </w: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FC671F">
        <w:rPr>
          <w:rFonts w:asciiTheme="majorBidi" w:hAnsiTheme="majorBidi" w:cstheme="majorBidi"/>
          <w:b/>
          <w:bCs/>
          <w:sz w:val="24"/>
          <w:szCs w:val="24"/>
        </w:rPr>
        <w:t>ly</w:t>
      </w:r>
      <w:r w:rsidR="00082061">
        <w:rPr>
          <w:rFonts w:asciiTheme="majorBidi" w:hAnsiTheme="majorBidi" w:cstheme="majorBidi"/>
          <w:b/>
          <w:bCs/>
          <w:sz w:val="24"/>
          <w:szCs w:val="24"/>
        </w:rPr>
        <w:t xml:space="preserve"> or </w:t>
      </w:r>
      <w:r w:rsidRPr="00FC671F">
        <w:rPr>
          <w:rFonts w:asciiTheme="majorBidi" w:hAnsiTheme="majorBidi" w:cstheme="majorBidi"/>
          <w:b/>
          <w:bCs/>
          <w:sz w:val="24"/>
          <w:szCs w:val="24"/>
        </w:rPr>
        <w:t>binds to the Ca</w:t>
      </w:r>
      <w:r w:rsidRPr="00025BF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+2</w:t>
      </w:r>
      <w:r w:rsidRPr="00FC671F">
        <w:rPr>
          <w:rFonts w:asciiTheme="majorBidi" w:hAnsiTheme="majorBidi" w:cstheme="majorBidi"/>
          <w:b/>
          <w:bCs/>
          <w:sz w:val="24"/>
          <w:szCs w:val="24"/>
        </w:rPr>
        <w:t xml:space="preserve">-binding protein </w:t>
      </w: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FC671F">
        <w:rPr>
          <w:rFonts w:asciiTheme="majorBidi" w:hAnsiTheme="majorBidi" w:cstheme="majorBidi"/>
          <w:b/>
          <w:bCs/>
          <w:sz w:val="24"/>
          <w:szCs w:val="24"/>
        </w:rPr>
        <w:t>almodulin</w:t>
      </w:r>
      <w:r>
        <w:rPr>
          <w:rFonts w:asciiTheme="majorBidi" w:hAnsiTheme="majorBidi" w:cstheme="majorBidi"/>
          <w:b/>
          <w:bCs/>
          <w:sz w:val="24"/>
          <w:szCs w:val="24"/>
        </w:rPr>
        <w:t>, w</w:t>
      </w:r>
      <w:r w:rsidRPr="00FC671F">
        <w:rPr>
          <w:rFonts w:asciiTheme="majorBidi" w:hAnsiTheme="majorBidi" w:cstheme="majorBidi"/>
          <w:b/>
          <w:bCs/>
          <w:sz w:val="24"/>
          <w:szCs w:val="24"/>
        </w:rPr>
        <w:t>hich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acti</w:t>
      </w:r>
      <w:r w:rsidRPr="00FC671F">
        <w:rPr>
          <w:rFonts w:asciiTheme="majorBidi" w:hAnsiTheme="majorBidi" w:cstheme="majorBidi"/>
          <w:b/>
          <w:bCs/>
          <w:sz w:val="24"/>
          <w:szCs w:val="24"/>
        </w:rPr>
        <w:t>va</w:t>
      </w: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FC671F">
        <w:rPr>
          <w:rFonts w:asciiTheme="majorBidi" w:hAnsiTheme="majorBidi" w:cstheme="majorBidi"/>
          <w:b/>
          <w:bCs/>
          <w:sz w:val="24"/>
          <w:szCs w:val="24"/>
        </w:rPr>
        <w:t>es calmodulin-dependent kinases. These kinases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C671F">
        <w:rPr>
          <w:rFonts w:asciiTheme="majorBidi" w:hAnsiTheme="majorBidi" w:cstheme="majorBidi"/>
          <w:b/>
          <w:bCs/>
          <w:sz w:val="24"/>
          <w:szCs w:val="24"/>
        </w:rPr>
        <w:t>pho</w:t>
      </w:r>
      <w:r>
        <w:rPr>
          <w:rFonts w:asciiTheme="majorBidi" w:hAnsiTheme="majorBidi" w:cstheme="majorBidi"/>
          <w:b/>
          <w:bCs/>
          <w:sz w:val="24"/>
          <w:szCs w:val="24"/>
        </w:rPr>
        <w:t>spho</w:t>
      </w:r>
      <w:r w:rsidRPr="00FC671F">
        <w:rPr>
          <w:rFonts w:asciiTheme="majorBidi" w:hAnsiTheme="majorBidi" w:cstheme="majorBidi"/>
          <w:b/>
          <w:bCs/>
          <w:sz w:val="24"/>
          <w:szCs w:val="24"/>
        </w:rPr>
        <w:t>rylate cell-specific enzymes to cause muscle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contraction. </w:t>
      </w:r>
      <w:r w:rsidRPr="00FC671F">
        <w:rPr>
          <w:rFonts w:asciiTheme="majorBidi" w:hAnsiTheme="majorBidi" w:cstheme="majorBidi"/>
          <w:b/>
          <w:bCs/>
          <w:sz w:val="24"/>
          <w:szCs w:val="24"/>
        </w:rPr>
        <w:t>DAG is lipid-like and acts in the plane of the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membrane </w:t>
      </w:r>
      <w:r w:rsidRPr="00FC671F">
        <w:rPr>
          <w:rFonts w:asciiTheme="majorBidi" w:hAnsiTheme="majorBidi" w:cstheme="majorBidi"/>
          <w:b/>
          <w:bCs/>
          <w:sz w:val="24"/>
          <w:szCs w:val="24"/>
        </w:rPr>
        <w:t>through activation of protein kinase C to cause the</w:t>
      </w:r>
      <w:r w:rsidR="00C1192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C671F">
        <w:rPr>
          <w:rFonts w:asciiTheme="majorBidi" w:hAnsiTheme="majorBidi" w:cstheme="majorBidi"/>
          <w:b/>
          <w:bCs/>
          <w:sz w:val="24"/>
          <w:szCs w:val="24"/>
        </w:rPr>
        <w:t>pho</w:t>
      </w:r>
      <w:r>
        <w:rPr>
          <w:rFonts w:asciiTheme="majorBidi" w:hAnsiTheme="majorBidi" w:cstheme="majorBidi"/>
          <w:b/>
          <w:bCs/>
          <w:sz w:val="24"/>
          <w:szCs w:val="24"/>
        </w:rPr>
        <w:t>spho</w:t>
      </w:r>
      <w:r w:rsidRPr="00FC671F">
        <w:rPr>
          <w:rFonts w:asciiTheme="majorBidi" w:hAnsiTheme="majorBidi" w:cstheme="majorBidi"/>
          <w:b/>
          <w:bCs/>
          <w:sz w:val="24"/>
          <w:szCs w:val="24"/>
        </w:rPr>
        <w:t>rylation of cellular proteins, also leading to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the muscle con</w:t>
      </w:r>
      <w:r w:rsidRPr="00FC671F">
        <w:rPr>
          <w:rFonts w:asciiTheme="majorBidi" w:hAnsiTheme="majorBidi" w:cstheme="majorBidi"/>
          <w:b/>
          <w:bCs/>
          <w:sz w:val="24"/>
          <w:szCs w:val="24"/>
        </w:rPr>
        <w:t>traction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47A93D06" w14:textId="77777777" w:rsidR="00DE4750" w:rsidRDefault="00DE4750" w:rsidP="00DE4750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4296F109" w14:textId="3A1CB248" w:rsidR="00DE4750" w:rsidRDefault="00C3102C" w:rsidP="00DE475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object w:dxaOrig="9543" w:dyaOrig="4713" w14:anchorId="56AB46E8">
          <v:shape id="_x0000_i1026" type="#_x0000_t75" style="width:190.5pt;height:94.5pt" o:ole="">
            <v:imagedata r:id="rId9" o:title=""/>
          </v:shape>
          <o:OLEObject Type="Embed" ProgID="ChemDraw.Document.6.0" ShapeID="_x0000_i1026" DrawAspect="Content" ObjectID="_1760024387" r:id="rId10"/>
        </w:object>
      </w:r>
    </w:p>
    <w:p w14:paraId="33A9C8A7" w14:textId="77777777" w:rsidR="00DE4750" w:rsidRDefault="00DE4750" w:rsidP="00DE4750">
      <w:pPr>
        <w:pStyle w:val="NoSpacing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</w:p>
    <w:p w14:paraId="1383751B" w14:textId="77777777" w:rsidR="00DE4750" w:rsidRPr="00364B74" w:rsidRDefault="00DE4750" w:rsidP="00DE4750">
      <w:pPr>
        <w:pStyle w:val="NoSpacing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364B74">
        <w:rPr>
          <w:rFonts w:asciiTheme="majorBidi" w:hAnsiTheme="majorBidi" w:cstheme="majorBidi"/>
          <w:b/>
          <w:bCs/>
          <w:color w:val="00B050"/>
          <w:sz w:val="28"/>
          <w:szCs w:val="28"/>
        </w:rPr>
        <w:t>Adenylate cyclase.</w:t>
      </w:r>
    </w:p>
    <w:p w14:paraId="35303665" w14:textId="77777777" w:rsidR="00DE4750" w:rsidRPr="00364B74" w:rsidRDefault="00DE4750" w:rsidP="00DE4750">
      <w:pPr>
        <w:pStyle w:val="NoSpacing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</w:p>
    <w:p w14:paraId="15A39344" w14:textId="77777777" w:rsidR="00DE4750" w:rsidRPr="00364B74" w:rsidRDefault="00DE4750" w:rsidP="00DE4750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Adenylate cyclase,</w:t>
      </w:r>
      <w:r w:rsidRPr="00364B74">
        <w:rPr>
          <w:rFonts w:asciiTheme="majorBidi" w:hAnsiTheme="majorBidi" w:cstheme="majorBidi"/>
          <w:b/>
          <w:bCs/>
          <w:sz w:val="24"/>
          <w:szCs w:val="24"/>
        </w:rPr>
        <w:t xml:space="preserve"> a membrane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enzyme,</w:t>
      </w:r>
      <w:r w:rsidRPr="00364B74">
        <w:rPr>
          <w:rFonts w:asciiTheme="majorBidi" w:hAnsiTheme="majorBidi" w:cstheme="majorBidi"/>
          <w:b/>
          <w:bCs/>
          <w:sz w:val="24"/>
          <w:szCs w:val="24"/>
        </w:rPr>
        <w:t xml:space="preserve"> is another target of muscarinic receptor activation.</w:t>
      </w:r>
    </w:p>
    <w:p w14:paraId="3F5551A0" w14:textId="5AA8189A" w:rsidR="00DE4750" w:rsidRDefault="00DE4750" w:rsidP="00DE4750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364B74">
        <w:rPr>
          <w:rFonts w:asciiTheme="majorBidi" w:hAnsiTheme="majorBidi" w:cstheme="majorBidi"/>
          <w:b/>
          <w:bCs/>
          <w:sz w:val="24"/>
          <w:szCs w:val="24"/>
        </w:rPr>
        <w:t>The second messenger cAMP is synthesized within the cell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from </w:t>
      </w:r>
      <w:r w:rsidRPr="00364B74">
        <w:rPr>
          <w:rFonts w:asciiTheme="majorBidi" w:hAnsiTheme="majorBidi" w:cstheme="majorBidi"/>
          <w:b/>
          <w:bCs/>
          <w:sz w:val="24"/>
          <w:szCs w:val="24"/>
        </w:rPr>
        <w:t>adenosine triphosphate (ATP) by the action of adenyl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364B74">
        <w:rPr>
          <w:rFonts w:asciiTheme="majorBidi" w:hAnsiTheme="majorBidi" w:cstheme="majorBidi"/>
          <w:b/>
          <w:bCs/>
          <w:sz w:val="24"/>
          <w:szCs w:val="24"/>
        </w:rPr>
        <w:t>t</w:t>
      </w:r>
      <w:r>
        <w:rPr>
          <w:rFonts w:asciiTheme="majorBidi" w:hAnsiTheme="majorBidi" w:cstheme="majorBidi"/>
          <w:b/>
          <w:bCs/>
          <w:sz w:val="24"/>
          <w:szCs w:val="24"/>
        </w:rPr>
        <w:t>e cy</w:t>
      </w:r>
      <w:r w:rsidRPr="00364B74">
        <w:rPr>
          <w:rFonts w:asciiTheme="majorBidi" w:hAnsiTheme="majorBidi" w:cstheme="majorBidi"/>
          <w:b/>
          <w:bCs/>
          <w:sz w:val="24"/>
          <w:szCs w:val="24"/>
        </w:rPr>
        <w:t>clase. Th</w:t>
      </w:r>
      <w:r>
        <w:rPr>
          <w:rFonts w:asciiTheme="majorBidi" w:hAnsiTheme="majorBidi" w:cstheme="majorBidi"/>
          <w:b/>
          <w:bCs/>
          <w:sz w:val="24"/>
          <w:szCs w:val="24"/>
        </w:rPr>
        <w:t>e regulatory effects of cAMP are</w:t>
      </w:r>
      <w:r w:rsidRPr="00364B74">
        <w:rPr>
          <w:rFonts w:asciiTheme="majorBidi" w:hAnsiTheme="majorBidi" w:cstheme="majorBidi"/>
          <w:b/>
          <w:bCs/>
          <w:sz w:val="24"/>
          <w:szCs w:val="24"/>
        </w:rPr>
        <w:t xml:space="preserve"> many, as it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364B74">
        <w:rPr>
          <w:rFonts w:asciiTheme="majorBidi" w:hAnsiTheme="majorBidi" w:cstheme="majorBidi"/>
          <w:b/>
          <w:bCs/>
          <w:sz w:val="24"/>
          <w:szCs w:val="24"/>
        </w:rPr>
        <w:t>activate</w:t>
      </w:r>
      <w:proofErr w:type="gramEnd"/>
      <w:r w:rsidRPr="00364B74">
        <w:rPr>
          <w:rFonts w:asciiTheme="majorBidi" w:hAnsiTheme="majorBidi" w:cstheme="majorBidi"/>
          <w:b/>
          <w:bCs/>
          <w:sz w:val="24"/>
          <w:szCs w:val="24"/>
        </w:rPr>
        <w:t xml:space="preserve"> a variety of protein kinases. Protein kinases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catalyze </w:t>
      </w:r>
      <w:r w:rsidRPr="00364B74">
        <w:rPr>
          <w:rFonts w:asciiTheme="majorBidi" w:hAnsiTheme="majorBidi" w:cstheme="majorBidi"/>
          <w:b/>
          <w:bCs/>
          <w:sz w:val="24"/>
          <w:szCs w:val="24"/>
        </w:rPr>
        <w:t>the phosphorylat</w:t>
      </w:r>
      <w:r>
        <w:rPr>
          <w:rFonts w:asciiTheme="majorBidi" w:hAnsiTheme="majorBidi" w:cstheme="majorBidi"/>
          <w:b/>
          <w:bCs/>
          <w:sz w:val="24"/>
          <w:szCs w:val="24"/>
        </w:rPr>
        <w:t>ion of enzymes and ion channels, alte</w:t>
      </w:r>
      <w:r w:rsidRPr="00364B74">
        <w:rPr>
          <w:rFonts w:asciiTheme="majorBidi" w:hAnsiTheme="majorBidi" w:cstheme="majorBidi"/>
          <w:b/>
          <w:bCs/>
          <w:sz w:val="24"/>
          <w:szCs w:val="24"/>
        </w:rPr>
        <w:t>ring the amount of calcium entering the cell and thus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</w:t>
      </w:r>
      <w:r w:rsidRPr="00364B74">
        <w:rPr>
          <w:rFonts w:asciiTheme="majorBidi" w:hAnsiTheme="majorBidi" w:cstheme="majorBidi"/>
          <w:b/>
          <w:bCs/>
          <w:sz w:val="24"/>
          <w:szCs w:val="24"/>
        </w:rPr>
        <w:t>ffecting muscle contraction. Muscarinic receptor activation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64B74">
        <w:rPr>
          <w:rFonts w:asciiTheme="majorBidi" w:hAnsiTheme="majorBidi" w:cstheme="majorBidi"/>
          <w:b/>
          <w:bCs/>
          <w:sz w:val="24"/>
          <w:szCs w:val="24"/>
        </w:rPr>
        <w:t>causes lower levels of cAMP, reducing cAMP protein-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dependent </w:t>
      </w:r>
      <w:r w:rsidR="00515F3A">
        <w:rPr>
          <w:rFonts w:asciiTheme="majorBidi" w:hAnsiTheme="majorBidi" w:cstheme="majorBidi"/>
          <w:b/>
          <w:bCs/>
          <w:sz w:val="24"/>
          <w:szCs w:val="24"/>
        </w:rPr>
        <w:t xml:space="preserve">kinase </w:t>
      </w:r>
      <w:r w:rsidR="00515F3A" w:rsidRPr="00364B74">
        <w:rPr>
          <w:rFonts w:asciiTheme="majorBidi" w:hAnsiTheme="majorBidi" w:cstheme="majorBidi"/>
          <w:b/>
          <w:bCs/>
          <w:sz w:val="24"/>
          <w:szCs w:val="24"/>
        </w:rPr>
        <w:t>activity</w:t>
      </w:r>
      <w:r w:rsidRPr="00364B74">
        <w:rPr>
          <w:rFonts w:asciiTheme="majorBidi" w:hAnsiTheme="majorBidi" w:cstheme="majorBidi"/>
          <w:b/>
          <w:bCs/>
          <w:sz w:val="24"/>
          <w:szCs w:val="24"/>
        </w:rPr>
        <w:t>, and a relaxation of muscle contrac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tion. </w:t>
      </w:r>
      <w:r w:rsidRPr="00364B74">
        <w:rPr>
          <w:rFonts w:asciiTheme="majorBidi" w:hAnsiTheme="majorBidi" w:cstheme="majorBidi"/>
          <w:b/>
          <w:bCs/>
          <w:sz w:val="24"/>
          <w:szCs w:val="24"/>
        </w:rPr>
        <w:t>Some have suggested that a GTP-</w:t>
      </w:r>
      <w:proofErr w:type="spellStart"/>
      <w:r w:rsidRPr="00364B74">
        <w:rPr>
          <w:rFonts w:asciiTheme="majorBidi" w:hAnsiTheme="majorBidi" w:cstheme="majorBidi"/>
          <w:b/>
          <w:bCs/>
          <w:sz w:val="24"/>
          <w:szCs w:val="24"/>
        </w:rPr>
        <w:t>inhihitory</w:t>
      </w:r>
      <w:proofErr w:type="spellEnd"/>
      <w:r w:rsidRPr="00364B74">
        <w:rPr>
          <w:rFonts w:asciiTheme="majorBidi" w:hAnsiTheme="majorBidi" w:cstheme="majorBidi"/>
          <w:b/>
          <w:bCs/>
          <w:sz w:val="24"/>
          <w:szCs w:val="24"/>
        </w:rPr>
        <w:t xml:space="preserve"> protein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(G</w:t>
      </w:r>
      <w:r w:rsidRPr="00270A33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i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Pr="00364B74">
        <w:rPr>
          <w:rFonts w:asciiTheme="majorBidi" w:hAnsiTheme="majorBidi" w:cstheme="majorBidi"/>
          <w:b/>
          <w:bCs/>
          <w:sz w:val="24"/>
          <w:szCs w:val="24"/>
        </w:rPr>
        <w:t>r</w:t>
      </w:r>
      <w:r>
        <w:rPr>
          <w:rFonts w:asciiTheme="majorBidi" w:hAnsiTheme="majorBidi" w:cstheme="majorBidi"/>
          <w:b/>
          <w:bCs/>
          <w:sz w:val="24"/>
          <w:szCs w:val="24"/>
        </w:rPr>
        <w:t>educes the activity of adenylat</w:t>
      </w:r>
      <w:r w:rsidRPr="00364B74">
        <w:rPr>
          <w:rFonts w:asciiTheme="majorBidi" w:hAnsiTheme="majorBidi" w:cstheme="majorBidi"/>
          <w:b/>
          <w:bCs/>
          <w:sz w:val="24"/>
          <w:szCs w:val="24"/>
        </w:rPr>
        <w:t>e cyclase. causing smooth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muscle relaxation.</w:t>
      </w:r>
    </w:p>
    <w:p w14:paraId="11471C97" w14:textId="63AE3B00" w:rsidR="00DE4750" w:rsidRPr="00E310F4" w:rsidRDefault="00405C49" w:rsidP="00DE4750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object w:dxaOrig="1440" w:dyaOrig="1440" w14:anchorId="03CC1438">
          <v:shape id="_x0000_s1037" type="#_x0000_t75" style="position:absolute;margin-left:106.5pt;margin-top:10.35pt;width:280.35pt;height:159.75pt;z-index:251664896">
            <v:imagedata r:id="rId11" o:title=""/>
            <w10:wrap type="square" side="right"/>
          </v:shape>
          <o:OLEObject Type="Embed" ProgID="ChemDraw.Document.6.0" ShapeID="_x0000_s1037" DrawAspect="Content" ObjectID="_1760024394" r:id="rId12"/>
        </w:object>
      </w:r>
      <w:r w:rsidR="00DE4750">
        <w:rPr>
          <w:rFonts w:asciiTheme="majorBidi" w:hAnsiTheme="majorBidi" w:cstheme="majorBidi"/>
          <w:b/>
          <w:bCs/>
          <w:sz w:val="24"/>
          <w:szCs w:val="24"/>
        </w:rPr>
        <w:br w:type="textWrapping" w:clear="all"/>
      </w:r>
      <w:r w:rsidR="00E310F4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Cholinergic Neurochemistry </w:t>
      </w:r>
    </w:p>
    <w:p w14:paraId="702094EF" w14:textId="77777777" w:rsidR="00DE4750" w:rsidRPr="003579E9" w:rsidRDefault="00DE4750" w:rsidP="00DE4750">
      <w:pPr>
        <w:pStyle w:val="NoSpacing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14:paraId="2CFE8AFD" w14:textId="2E1A689C" w:rsidR="00FD34E6" w:rsidRPr="00830852" w:rsidRDefault="00DE4750" w:rsidP="002C4C2D">
      <w:pPr>
        <w:pStyle w:val="NoSpacing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3579E9">
        <w:rPr>
          <w:rFonts w:asciiTheme="majorBidi" w:hAnsiTheme="majorBidi" w:cstheme="majorBidi"/>
          <w:b/>
          <w:bCs/>
          <w:sz w:val="24"/>
          <w:szCs w:val="24"/>
        </w:rPr>
        <w:t>Cholinergic neurons synthesi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ze, store, and release Ach. </w:t>
      </w:r>
      <w:r w:rsidRPr="003579E9">
        <w:rPr>
          <w:rFonts w:asciiTheme="majorBidi" w:hAnsiTheme="majorBidi" w:cstheme="majorBidi"/>
          <w:b/>
          <w:bCs/>
          <w:sz w:val="24"/>
          <w:szCs w:val="24"/>
        </w:rPr>
        <w:t>The neurons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also form choline acetyltransfe</w:t>
      </w:r>
      <w:r w:rsidRPr="003579E9">
        <w:rPr>
          <w:rFonts w:asciiTheme="majorBidi" w:hAnsiTheme="majorBidi" w:cstheme="majorBidi"/>
          <w:b/>
          <w:bCs/>
          <w:sz w:val="24"/>
          <w:szCs w:val="24"/>
        </w:rPr>
        <w:t>rase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579E9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r w:rsidRPr="003579E9">
        <w:rPr>
          <w:rFonts w:asciiTheme="majorBidi" w:hAnsiTheme="majorBidi" w:cstheme="majorBidi"/>
          <w:b/>
          <w:bCs/>
          <w:sz w:val="24"/>
          <w:szCs w:val="24"/>
        </w:rPr>
        <w:t>ChAT</w:t>
      </w:r>
      <w:proofErr w:type="spellEnd"/>
      <w:r w:rsidRPr="003579E9">
        <w:rPr>
          <w:rFonts w:asciiTheme="majorBidi" w:hAnsiTheme="majorBidi" w:cstheme="majorBidi"/>
          <w:b/>
          <w:bCs/>
          <w:sz w:val="24"/>
          <w:szCs w:val="24"/>
        </w:rPr>
        <w:t xml:space="preserve">) and </w:t>
      </w:r>
      <w:proofErr w:type="spellStart"/>
      <w:r w:rsidRPr="003579E9">
        <w:rPr>
          <w:rFonts w:asciiTheme="majorBidi" w:hAnsiTheme="majorBidi" w:cstheme="majorBidi"/>
          <w:b/>
          <w:bCs/>
          <w:sz w:val="24"/>
          <w:szCs w:val="24"/>
        </w:rPr>
        <w:t>AChE</w:t>
      </w:r>
      <w:proofErr w:type="spellEnd"/>
      <w:r w:rsidRPr="003579E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proofErr w:type="spellStart"/>
      <w:r w:rsidRPr="003579E9">
        <w:rPr>
          <w:rFonts w:asciiTheme="majorBidi" w:hAnsiTheme="majorBidi" w:cstheme="majorBidi"/>
          <w:b/>
          <w:bCs/>
          <w:sz w:val="24"/>
          <w:szCs w:val="24"/>
        </w:rPr>
        <w:t>AChE</w:t>
      </w:r>
      <w:proofErr w:type="spellEnd"/>
      <w:r w:rsidRPr="003579E9">
        <w:rPr>
          <w:rFonts w:asciiTheme="majorBidi" w:hAnsiTheme="majorBidi" w:cstheme="majorBidi"/>
          <w:b/>
          <w:bCs/>
          <w:sz w:val="24"/>
          <w:szCs w:val="24"/>
        </w:rPr>
        <w:t xml:space="preserve"> is also located outside the neuron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579E9">
        <w:rPr>
          <w:rFonts w:asciiTheme="majorBidi" w:hAnsiTheme="majorBidi" w:cstheme="majorBidi"/>
          <w:b/>
          <w:bCs/>
          <w:sz w:val="24"/>
          <w:szCs w:val="24"/>
        </w:rPr>
        <w:t>and is associated with the neuroglial cells in the synaptic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579E9">
        <w:rPr>
          <w:rFonts w:asciiTheme="majorBidi" w:hAnsiTheme="majorBidi" w:cstheme="majorBidi"/>
          <w:b/>
          <w:bCs/>
          <w:sz w:val="24"/>
          <w:szCs w:val="24"/>
        </w:rPr>
        <w:t xml:space="preserve">cleft. </w:t>
      </w:r>
      <w:proofErr w:type="spellStart"/>
      <w:r w:rsidRPr="003579E9">
        <w:rPr>
          <w:rFonts w:asciiTheme="majorBidi" w:hAnsiTheme="majorBidi" w:cstheme="majorBidi"/>
          <w:b/>
          <w:bCs/>
          <w:sz w:val="24"/>
          <w:szCs w:val="24"/>
        </w:rPr>
        <w:t>ACh</w:t>
      </w:r>
      <w:proofErr w:type="spellEnd"/>
      <w:r w:rsidRPr="003579E9">
        <w:rPr>
          <w:rFonts w:asciiTheme="majorBidi" w:hAnsiTheme="majorBidi" w:cstheme="majorBidi"/>
          <w:b/>
          <w:bCs/>
          <w:sz w:val="24"/>
          <w:szCs w:val="24"/>
        </w:rPr>
        <w:t xml:space="preserve"> is prepared in the nerve ending by the transfer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579E9">
        <w:rPr>
          <w:rFonts w:asciiTheme="majorBidi" w:hAnsiTheme="majorBidi" w:cstheme="majorBidi"/>
          <w:b/>
          <w:bCs/>
          <w:sz w:val="24"/>
          <w:szCs w:val="24"/>
        </w:rPr>
        <w:t xml:space="preserve">of an </w:t>
      </w:r>
      <w:r w:rsidRPr="00830852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acetyl group from acetyl-coenzyme A (CoA) to choline. </w:t>
      </w:r>
      <w:r w:rsidRPr="003579E9">
        <w:rPr>
          <w:rFonts w:asciiTheme="majorBidi" w:hAnsiTheme="majorBidi" w:cstheme="majorBidi"/>
          <w:b/>
          <w:bCs/>
          <w:sz w:val="24"/>
          <w:szCs w:val="24"/>
        </w:rPr>
        <w:t xml:space="preserve">The reaction is catalyzed by </w:t>
      </w:r>
      <w:proofErr w:type="spellStart"/>
      <w:r w:rsidRPr="003579E9">
        <w:rPr>
          <w:rFonts w:asciiTheme="majorBidi" w:hAnsiTheme="majorBidi" w:cstheme="majorBidi"/>
          <w:b/>
          <w:bCs/>
          <w:sz w:val="24"/>
          <w:szCs w:val="24"/>
        </w:rPr>
        <w:t>ChAT</w:t>
      </w:r>
      <w:proofErr w:type="spellEnd"/>
      <w:r w:rsidRPr="003579E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2C4C2D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3579E9">
        <w:rPr>
          <w:rFonts w:asciiTheme="majorBidi" w:hAnsiTheme="majorBidi" w:cstheme="majorBidi"/>
          <w:b/>
          <w:bCs/>
          <w:sz w:val="24"/>
          <w:szCs w:val="24"/>
        </w:rPr>
        <w:t xml:space="preserve">uch of the </w:t>
      </w:r>
      <w:proofErr w:type="spellStart"/>
      <w:r w:rsidRPr="003579E9">
        <w:rPr>
          <w:rFonts w:asciiTheme="majorBidi" w:hAnsiTheme="majorBidi" w:cstheme="majorBidi"/>
          <w:b/>
          <w:bCs/>
          <w:sz w:val="24"/>
          <w:szCs w:val="24"/>
        </w:rPr>
        <w:t>ACh</w:t>
      </w:r>
      <w:proofErr w:type="spellEnd"/>
      <w:r w:rsidRPr="003579E9">
        <w:rPr>
          <w:rFonts w:asciiTheme="majorBidi" w:hAnsiTheme="majorBidi" w:cstheme="majorBidi"/>
          <w:b/>
          <w:bCs/>
          <w:sz w:val="24"/>
          <w:szCs w:val="24"/>
        </w:rPr>
        <w:t xml:space="preserve"> is contained in synaptic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579E9">
        <w:rPr>
          <w:rFonts w:asciiTheme="majorBidi" w:hAnsiTheme="majorBidi" w:cstheme="majorBidi"/>
          <w:b/>
          <w:bCs/>
          <w:sz w:val="24"/>
          <w:szCs w:val="24"/>
        </w:rPr>
        <w:t>vesicles in the nerve ending but that some is also free in the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579E9">
        <w:rPr>
          <w:rFonts w:asciiTheme="majorBidi" w:hAnsiTheme="majorBidi" w:cstheme="majorBidi"/>
          <w:b/>
          <w:bCs/>
          <w:sz w:val="24"/>
          <w:szCs w:val="24"/>
        </w:rPr>
        <w:t>cytosol. Choline is the limiting substrate for the synthesis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of Ach.</w:t>
      </w:r>
      <w:r w:rsidRPr="00A425E1">
        <w:rPr>
          <w:rFonts w:asciiTheme="majorBidi" w:hAnsiTheme="majorBidi" w:cstheme="majorBidi"/>
          <w:b/>
          <w:bCs/>
          <w:sz w:val="24"/>
          <w:szCs w:val="24"/>
        </w:rPr>
        <w:t xml:space="preserve"> Most choline for </w:t>
      </w:r>
      <w:proofErr w:type="spellStart"/>
      <w:r w:rsidRPr="00A425E1">
        <w:rPr>
          <w:rFonts w:asciiTheme="majorBidi" w:hAnsiTheme="majorBidi" w:cstheme="majorBidi"/>
          <w:b/>
          <w:bCs/>
          <w:sz w:val="24"/>
          <w:szCs w:val="24"/>
        </w:rPr>
        <w:t>ACh</w:t>
      </w:r>
      <w:proofErr w:type="spellEnd"/>
      <w:r w:rsidRPr="00A425E1">
        <w:rPr>
          <w:rFonts w:asciiTheme="majorBidi" w:hAnsiTheme="majorBidi" w:cstheme="majorBidi"/>
          <w:b/>
          <w:bCs/>
          <w:sz w:val="24"/>
          <w:szCs w:val="24"/>
        </w:rPr>
        <w:t xml:space="preserve"> synthesis comes from the hydrolysis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425E1">
        <w:rPr>
          <w:rFonts w:asciiTheme="majorBidi" w:hAnsiTheme="majorBidi" w:cstheme="majorBidi"/>
          <w:b/>
          <w:bCs/>
          <w:sz w:val="24"/>
          <w:szCs w:val="24"/>
        </w:rPr>
        <w:t xml:space="preserve">of </w:t>
      </w:r>
      <w:proofErr w:type="spellStart"/>
      <w:r w:rsidRPr="00A425E1">
        <w:rPr>
          <w:rFonts w:asciiTheme="majorBidi" w:hAnsiTheme="majorBidi" w:cstheme="majorBidi"/>
          <w:b/>
          <w:bCs/>
          <w:sz w:val="24"/>
          <w:szCs w:val="24"/>
        </w:rPr>
        <w:t>ACh</w:t>
      </w:r>
      <w:proofErr w:type="spellEnd"/>
      <w:r w:rsidRPr="00A425E1">
        <w:rPr>
          <w:rFonts w:asciiTheme="majorBidi" w:hAnsiTheme="majorBidi" w:cstheme="majorBidi"/>
          <w:b/>
          <w:bCs/>
          <w:sz w:val="24"/>
          <w:szCs w:val="24"/>
        </w:rPr>
        <w:t xml:space="preserve"> in the synapse. </w:t>
      </w:r>
      <w:r w:rsidRPr="00830852">
        <w:rPr>
          <w:rFonts w:asciiTheme="majorBidi" w:hAnsiTheme="majorBidi" w:cstheme="majorBidi"/>
          <w:b/>
          <w:bCs/>
          <w:color w:val="FF0000"/>
          <w:sz w:val="24"/>
          <w:szCs w:val="24"/>
        </w:rPr>
        <w:t>Choline is recaptured by the</w:t>
      </w:r>
      <w:r w:rsidR="002C4C2D" w:rsidRPr="00830852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Pr="00830852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presynaptic terminal as part of a high affinity uptake system under the influence of sodium ion to synthesize </w:t>
      </w:r>
      <w:proofErr w:type="spellStart"/>
      <w:r w:rsidRPr="00830852">
        <w:rPr>
          <w:rFonts w:asciiTheme="majorBidi" w:hAnsiTheme="majorBidi" w:cstheme="majorBidi"/>
          <w:b/>
          <w:bCs/>
          <w:color w:val="FF0000"/>
          <w:sz w:val="24"/>
          <w:szCs w:val="24"/>
        </w:rPr>
        <w:t>ACh</w:t>
      </w:r>
      <w:proofErr w:type="spellEnd"/>
      <w:r w:rsidRPr="00830852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. </w:t>
      </w:r>
    </w:p>
    <w:p w14:paraId="3C26D09F" w14:textId="2439DD6F" w:rsidR="00FD34E6" w:rsidRDefault="00FD34E6" w:rsidP="002C4C2D">
      <w:pPr>
        <w:pStyle w:val="NoSpacing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5AF0B3DA" w14:textId="36AB8695" w:rsidR="000D0A23" w:rsidRDefault="000D0A23" w:rsidP="002C4C2D">
      <w:pPr>
        <w:pStyle w:val="NoSpacing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6D56D5BF" w14:textId="3752F580" w:rsidR="000D0A23" w:rsidRDefault="000D0A23" w:rsidP="002C4C2D">
      <w:pPr>
        <w:pStyle w:val="NoSpacing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04A105BF" w14:textId="7AC5A13F" w:rsidR="000D0A23" w:rsidRDefault="000D0A23" w:rsidP="002C4C2D">
      <w:pPr>
        <w:pStyle w:val="NoSpacing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5A694D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0AC7E819" wp14:editId="321FC473">
            <wp:extent cx="4495800" cy="3114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F426E" w14:textId="65045891" w:rsidR="000D0A23" w:rsidRDefault="000D0A23" w:rsidP="002C4C2D">
      <w:pPr>
        <w:pStyle w:val="NoSpacing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05501A67" w14:textId="77777777" w:rsidR="001764AF" w:rsidRDefault="00DE4750" w:rsidP="002C4C2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A425E1">
        <w:rPr>
          <w:rFonts w:asciiTheme="majorBidi" w:hAnsiTheme="majorBidi" w:cstheme="majorBidi"/>
          <w:b/>
          <w:bCs/>
          <w:sz w:val="24"/>
          <w:szCs w:val="24"/>
        </w:rPr>
        <w:t>Several quate</w:t>
      </w:r>
      <w:r w:rsidR="00830852">
        <w:rPr>
          <w:rFonts w:asciiTheme="majorBidi" w:hAnsiTheme="majorBidi" w:cstheme="majorBidi"/>
          <w:b/>
          <w:bCs/>
          <w:sz w:val="24"/>
          <w:szCs w:val="24"/>
        </w:rPr>
        <w:t>rn</w:t>
      </w:r>
      <w:r w:rsidRPr="00A425E1">
        <w:rPr>
          <w:rFonts w:asciiTheme="majorBidi" w:hAnsiTheme="majorBidi" w:cstheme="majorBidi"/>
          <w:b/>
          <w:bCs/>
          <w:sz w:val="24"/>
          <w:szCs w:val="24"/>
        </w:rPr>
        <w:t>ary ammonium bases act as competitive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425E1">
        <w:rPr>
          <w:rFonts w:asciiTheme="majorBidi" w:hAnsiTheme="majorBidi" w:cstheme="majorBidi"/>
          <w:b/>
          <w:bCs/>
          <w:sz w:val="24"/>
          <w:szCs w:val="24"/>
        </w:rPr>
        <w:t>inhibitors of ch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oline uptake.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Hemicholinium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(HC-3</w:t>
      </w:r>
      <w:r w:rsidR="00830852">
        <w:rPr>
          <w:rFonts w:asciiTheme="majorBidi" w:hAnsiTheme="majorBidi" w:cstheme="majorBidi"/>
          <w:b/>
          <w:bCs/>
          <w:sz w:val="24"/>
          <w:szCs w:val="24"/>
        </w:rPr>
        <w:t xml:space="preserve">l, </w:t>
      </w:r>
      <w:r w:rsidR="00830852" w:rsidRPr="00A425E1">
        <w:rPr>
          <w:rFonts w:asciiTheme="majorBidi" w:hAnsiTheme="majorBidi" w:cstheme="majorBidi"/>
          <w:b/>
          <w:bCs/>
          <w:sz w:val="24"/>
          <w:szCs w:val="24"/>
        </w:rPr>
        <w:t>and</w:t>
      </w:r>
      <w:r w:rsidRPr="00A425E1">
        <w:rPr>
          <w:rFonts w:asciiTheme="majorBidi" w:hAnsiTheme="majorBidi" w:cstheme="majorBidi"/>
          <w:b/>
          <w:bCs/>
          <w:sz w:val="24"/>
          <w:szCs w:val="24"/>
        </w:rPr>
        <w:t xml:space="preserve"> the triethyl analogue of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425E1">
        <w:rPr>
          <w:rFonts w:asciiTheme="majorBidi" w:hAnsiTheme="majorBidi" w:cstheme="majorBidi"/>
          <w:b/>
          <w:bCs/>
          <w:sz w:val="24"/>
          <w:szCs w:val="24"/>
        </w:rPr>
        <w:t>choline. 2-hydroxy</w:t>
      </w:r>
      <w:r w:rsidR="001764A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ethyl</w:t>
      </w:r>
      <w:r w:rsidR="001764A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triethyl</w:t>
      </w:r>
    </w:p>
    <w:p w14:paraId="2D691CBE" w14:textId="77777777" w:rsidR="001764AF" w:rsidRPr="001764AF" w:rsidRDefault="00DE4750" w:rsidP="001764AF">
      <w:pPr>
        <w:pStyle w:val="NoSpacing"/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ammonium, </w:t>
      </w:r>
      <w:r w:rsidRPr="00A425E1">
        <w:rPr>
          <w:rFonts w:asciiTheme="majorBidi" w:hAnsiTheme="majorBidi" w:cstheme="majorBidi"/>
          <w:b/>
          <w:bCs/>
          <w:sz w:val="24"/>
          <w:szCs w:val="24"/>
        </w:rPr>
        <w:t>act at the presynaptic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425E1">
        <w:rPr>
          <w:rFonts w:asciiTheme="majorBidi" w:hAnsiTheme="majorBidi" w:cstheme="majorBidi"/>
          <w:b/>
          <w:bCs/>
          <w:sz w:val="24"/>
          <w:szCs w:val="24"/>
        </w:rPr>
        <w:t>membrane to inhibit the high-affinity uptake of choline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425E1">
        <w:rPr>
          <w:rFonts w:asciiTheme="majorBidi" w:hAnsiTheme="majorBidi" w:cstheme="majorBidi"/>
          <w:b/>
          <w:bCs/>
          <w:sz w:val="24"/>
          <w:szCs w:val="24"/>
        </w:rPr>
        <w:t>into the neuron. These compounds cause a delayed paralysis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425E1">
        <w:rPr>
          <w:rFonts w:asciiTheme="majorBidi" w:hAnsiTheme="majorBidi" w:cstheme="majorBidi"/>
          <w:b/>
          <w:bCs/>
          <w:sz w:val="24"/>
          <w:szCs w:val="24"/>
        </w:rPr>
        <w:t>at repetitively activated cholinergic synapses and can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425E1">
        <w:rPr>
          <w:rFonts w:asciiTheme="majorBidi" w:hAnsiTheme="majorBidi" w:cstheme="majorBidi"/>
          <w:b/>
          <w:bCs/>
          <w:sz w:val="24"/>
          <w:szCs w:val="24"/>
        </w:rPr>
        <w:t xml:space="preserve">produce respiratory paralysis in test animals. </w:t>
      </w:r>
      <w:r w:rsidR="001764AF" w:rsidRPr="001764AF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 xml:space="preserve">The delayed block is due to the depletion of stored </w:t>
      </w:r>
      <w:proofErr w:type="spellStart"/>
      <w:r w:rsidR="001764AF" w:rsidRPr="001764AF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>ACh</w:t>
      </w:r>
      <w:proofErr w:type="spellEnd"/>
      <w:r w:rsidR="001764AF" w:rsidRPr="001764AF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 xml:space="preserve"> which may be reversed by choline. </w:t>
      </w:r>
    </w:p>
    <w:p w14:paraId="381E2CE4" w14:textId="1C690E23" w:rsidR="00DE4750" w:rsidRDefault="00DE4750" w:rsidP="002C4C2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78AD0B74" w14:textId="6DFB4A84" w:rsidR="00DE4750" w:rsidRDefault="00DE4750" w:rsidP="00DE4750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219D5F2C" w14:textId="77777777" w:rsidR="00DE4750" w:rsidRDefault="00DE4750" w:rsidP="00DE4750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07D5B5F7" w14:textId="65D39C5D" w:rsidR="00DB2C09" w:rsidRDefault="0095344D" w:rsidP="0054627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object w:dxaOrig="10195" w:dyaOrig="2556" w14:anchorId="66D40BD6">
          <v:shape id="_x0000_i1028" type="#_x0000_t75" style="width:376.5pt;height:94.5pt" o:ole="">
            <v:imagedata r:id="rId14" o:title=""/>
          </v:shape>
          <o:OLEObject Type="Embed" ProgID="ChemDraw.Document.6.0" ShapeID="_x0000_i1028" DrawAspect="Content" ObjectID="_1760024388" r:id="rId15"/>
        </w:object>
      </w:r>
    </w:p>
    <w:p w14:paraId="2573CB2D" w14:textId="24F6CDD5" w:rsidR="00DE4750" w:rsidRPr="003C3CFB" w:rsidRDefault="00DE4750" w:rsidP="00DE4750">
      <w:pPr>
        <w:pStyle w:val="NoSpacing"/>
        <w:rPr>
          <w:rFonts w:asciiTheme="majorBidi" w:hAnsiTheme="majorBidi" w:cstheme="majorBidi"/>
          <w:bCs/>
          <w:sz w:val="24"/>
          <w:szCs w:val="24"/>
        </w:rPr>
      </w:pPr>
      <w:r w:rsidRPr="003C3CFB">
        <w:rPr>
          <w:rFonts w:asciiTheme="majorBidi" w:hAnsiTheme="majorBidi" w:cstheme="majorBidi"/>
          <w:bCs/>
          <w:sz w:val="24"/>
          <w:szCs w:val="24"/>
        </w:rPr>
        <w:t xml:space="preserve">The acetyl group used for the synthesis of </w:t>
      </w:r>
      <w:proofErr w:type="spellStart"/>
      <w:r w:rsidRPr="003C3CFB">
        <w:rPr>
          <w:rFonts w:asciiTheme="majorBidi" w:hAnsiTheme="majorBidi" w:cstheme="majorBidi"/>
          <w:bCs/>
          <w:sz w:val="24"/>
          <w:szCs w:val="24"/>
        </w:rPr>
        <w:t>ACh</w:t>
      </w:r>
      <w:proofErr w:type="spellEnd"/>
      <w:r w:rsidRPr="003C3CFB">
        <w:rPr>
          <w:rFonts w:asciiTheme="majorBidi" w:hAnsiTheme="majorBidi" w:cstheme="majorBidi"/>
          <w:bCs/>
          <w:sz w:val="24"/>
          <w:szCs w:val="24"/>
        </w:rPr>
        <w:t xml:space="preserve"> is obtained by conversion of glucose to pyruvate in the cytosol of the neuron and eventual formation of acetyl- CoA. Because of the impermeability of the mitochondrial membrane to acetyl-CoA, this substrate is brought into the cytosol by the aid of an acetyl "carrier." The synthesis of </w:t>
      </w:r>
      <w:proofErr w:type="spellStart"/>
      <w:r w:rsidRPr="003C3CFB">
        <w:rPr>
          <w:rFonts w:asciiTheme="majorBidi" w:hAnsiTheme="majorBidi" w:cstheme="majorBidi"/>
          <w:bCs/>
          <w:sz w:val="24"/>
          <w:szCs w:val="24"/>
        </w:rPr>
        <w:t>ACh</w:t>
      </w:r>
      <w:proofErr w:type="spellEnd"/>
      <w:r w:rsidRPr="003C3CFB">
        <w:rPr>
          <w:rFonts w:asciiTheme="majorBidi" w:hAnsiTheme="majorBidi" w:cstheme="majorBidi"/>
          <w:bCs/>
          <w:sz w:val="24"/>
          <w:szCs w:val="24"/>
        </w:rPr>
        <w:t xml:space="preserve"> from choline and acetyl-CoA is catalyzed by </w:t>
      </w:r>
      <w:proofErr w:type="spellStart"/>
      <w:r w:rsidRPr="003C3CFB">
        <w:rPr>
          <w:rFonts w:asciiTheme="majorBidi" w:hAnsiTheme="majorBidi" w:cstheme="majorBidi"/>
          <w:bCs/>
          <w:sz w:val="24"/>
          <w:szCs w:val="24"/>
        </w:rPr>
        <w:t>ChAT</w:t>
      </w:r>
      <w:proofErr w:type="spellEnd"/>
      <w:r w:rsidRPr="003C3CFB">
        <w:rPr>
          <w:rFonts w:asciiTheme="majorBidi" w:hAnsiTheme="majorBidi" w:cstheme="majorBidi"/>
          <w:bCs/>
          <w:sz w:val="24"/>
          <w:szCs w:val="24"/>
        </w:rPr>
        <w:t xml:space="preserve">. </w:t>
      </w:r>
    </w:p>
    <w:p w14:paraId="6BB68733" w14:textId="77777777" w:rsidR="00B855FF" w:rsidRDefault="00B855FF" w:rsidP="00F75F98">
      <w:pPr>
        <w:pStyle w:val="NoSpacing"/>
        <w:rPr>
          <w:rFonts w:asciiTheme="majorBidi" w:hAnsiTheme="majorBidi" w:cstheme="majorBidi"/>
          <w:bCs/>
          <w:sz w:val="24"/>
          <w:szCs w:val="24"/>
        </w:rPr>
      </w:pPr>
    </w:p>
    <w:p w14:paraId="0BF34D9A" w14:textId="59287756" w:rsidR="00B855FF" w:rsidRDefault="00DE4750" w:rsidP="00F75F98">
      <w:pPr>
        <w:pStyle w:val="NoSpacing"/>
        <w:rPr>
          <w:rFonts w:asciiTheme="majorBidi" w:hAnsiTheme="majorBidi" w:cstheme="majorBidi"/>
          <w:bCs/>
          <w:sz w:val="24"/>
          <w:szCs w:val="24"/>
        </w:rPr>
      </w:pPr>
      <w:r w:rsidRPr="003C3CFB">
        <w:rPr>
          <w:rFonts w:asciiTheme="majorBidi" w:hAnsiTheme="majorBidi" w:cstheme="majorBidi"/>
          <w:bCs/>
          <w:sz w:val="24"/>
          <w:szCs w:val="24"/>
        </w:rPr>
        <w:t xml:space="preserve">Newly formed </w:t>
      </w:r>
      <w:proofErr w:type="spellStart"/>
      <w:r w:rsidRPr="003C3CFB">
        <w:rPr>
          <w:rFonts w:asciiTheme="majorBidi" w:hAnsiTheme="majorBidi" w:cstheme="majorBidi"/>
          <w:bCs/>
          <w:sz w:val="24"/>
          <w:szCs w:val="24"/>
        </w:rPr>
        <w:t>ACh</w:t>
      </w:r>
      <w:proofErr w:type="spellEnd"/>
      <w:r w:rsidRPr="003C3CFB">
        <w:rPr>
          <w:rFonts w:asciiTheme="majorBidi" w:hAnsiTheme="majorBidi" w:cstheme="majorBidi"/>
          <w:bCs/>
          <w:sz w:val="24"/>
          <w:szCs w:val="24"/>
        </w:rPr>
        <w:t xml:space="preserve"> is released from the presynaptic membrane when a nerve action potential invades a presynaptic nerve terminal. The release of </w:t>
      </w:r>
      <w:proofErr w:type="spellStart"/>
      <w:r w:rsidRPr="003C3CFB">
        <w:rPr>
          <w:rFonts w:asciiTheme="majorBidi" w:hAnsiTheme="majorBidi" w:cstheme="majorBidi"/>
          <w:bCs/>
          <w:sz w:val="24"/>
          <w:szCs w:val="24"/>
        </w:rPr>
        <w:t>ACh</w:t>
      </w:r>
      <w:proofErr w:type="spellEnd"/>
      <w:r w:rsidRPr="003C3CFB">
        <w:rPr>
          <w:rFonts w:asciiTheme="majorBidi" w:hAnsiTheme="majorBidi" w:cstheme="majorBidi"/>
          <w:bCs/>
          <w:sz w:val="24"/>
          <w:szCs w:val="24"/>
        </w:rPr>
        <w:t xml:space="preserve"> results from depolarization of the nerve terminal by the action potential, which alters membrane permeability to Ca</w:t>
      </w:r>
      <w:r w:rsidRPr="003C3CFB">
        <w:rPr>
          <w:rFonts w:asciiTheme="majorBidi" w:hAnsiTheme="majorBidi" w:cstheme="majorBidi"/>
          <w:bCs/>
          <w:sz w:val="24"/>
          <w:szCs w:val="24"/>
          <w:vertAlign w:val="superscript"/>
        </w:rPr>
        <w:t>+</w:t>
      </w:r>
      <w:r w:rsidR="003B3921" w:rsidRPr="003C3CFB">
        <w:rPr>
          <w:rFonts w:asciiTheme="majorBidi" w:hAnsiTheme="majorBidi" w:cstheme="majorBidi"/>
          <w:bCs/>
          <w:sz w:val="24"/>
          <w:szCs w:val="24"/>
          <w:vertAlign w:val="superscript"/>
        </w:rPr>
        <w:t>2</w:t>
      </w:r>
      <w:r w:rsidR="003B3921" w:rsidRPr="003C3CFB">
        <w:rPr>
          <w:rFonts w:asciiTheme="majorBidi" w:hAnsiTheme="majorBidi" w:cstheme="majorBidi"/>
          <w:bCs/>
          <w:sz w:val="24"/>
          <w:szCs w:val="24"/>
        </w:rPr>
        <w:t>.</w:t>
      </w:r>
      <w:r w:rsidR="003B3921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B855FF" w:rsidRPr="003C3CFB">
        <w:rPr>
          <w:rFonts w:asciiTheme="majorBidi" w:hAnsiTheme="majorBidi" w:cstheme="majorBidi"/>
          <w:bCs/>
          <w:sz w:val="24"/>
          <w:szCs w:val="24"/>
        </w:rPr>
        <w:t>Calcium</w:t>
      </w:r>
      <w:r w:rsidRPr="003C3CFB">
        <w:rPr>
          <w:rFonts w:asciiTheme="majorBidi" w:hAnsiTheme="majorBidi" w:cstheme="majorBidi"/>
          <w:bCs/>
          <w:sz w:val="24"/>
          <w:szCs w:val="24"/>
        </w:rPr>
        <w:t xml:space="preserve"> enters the nerve terminal and causes release of the contents of several synaptic vesicles containing </w:t>
      </w:r>
      <w:proofErr w:type="spellStart"/>
      <w:r w:rsidRPr="003C3CFB">
        <w:rPr>
          <w:rFonts w:asciiTheme="majorBidi" w:hAnsiTheme="majorBidi" w:cstheme="majorBidi"/>
          <w:bCs/>
          <w:sz w:val="24"/>
          <w:szCs w:val="24"/>
        </w:rPr>
        <w:t>ACh</w:t>
      </w:r>
      <w:proofErr w:type="spellEnd"/>
      <w:r w:rsidRPr="003C3CFB">
        <w:rPr>
          <w:rFonts w:asciiTheme="majorBidi" w:hAnsiTheme="majorBidi" w:cstheme="majorBidi"/>
          <w:bCs/>
          <w:sz w:val="24"/>
          <w:szCs w:val="24"/>
        </w:rPr>
        <w:t xml:space="preserve"> into the synaptic cleft. </w:t>
      </w:r>
      <w:r w:rsidR="00B855FF" w:rsidRPr="00B855FF">
        <w:rPr>
          <w:rFonts w:asciiTheme="majorBidi" w:hAnsiTheme="majorBidi" w:cstheme="majorBidi"/>
          <w:bCs/>
          <w:sz w:val="24"/>
          <w:szCs w:val="24"/>
        </w:rPr>
        <w:t xml:space="preserve"> After </w:t>
      </w:r>
      <w:proofErr w:type="spellStart"/>
      <w:r w:rsidR="00B855FF" w:rsidRPr="00B855FF">
        <w:rPr>
          <w:rFonts w:asciiTheme="majorBidi" w:hAnsiTheme="majorBidi" w:cstheme="majorBidi"/>
          <w:bCs/>
          <w:sz w:val="24"/>
          <w:szCs w:val="24"/>
        </w:rPr>
        <w:t>ACh</w:t>
      </w:r>
      <w:proofErr w:type="spellEnd"/>
      <w:r w:rsidR="00B855FF" w:rsidRPr="00B855FF">
        <w:rPr>
          <w:rFonts w:asciiTheme="majorBidi" w:hAnsiTheme="majorBidi" w:cstheme="majorBidi"/>
          <w:bCs/>
          <w:sz w:val="24"/>
          <w:szCs w:val="24"/>
        </w:rPr>
        <w:t xml:space="preserve"> has been released into the synaptic cleft, its concentration decreases </w:t>
      </w:r>
      <w:r w:rsidR="00B855FF" w:rsidRPr="00B855FF">
        <w:rPr>
          <w:rFonts w:asciiTheme="majorBidi" w:hAnsiTheme="majorBidi" w:cstheme="majorBidi"/>
          <w:bCs/>
          <w:sz w:val="24"/>
          <w:szCs w:val="24"/>
        </w:rPr>
        <w:lastRenderedPageBreak/>
        <w:t xml:space="preserve">rapidly. It is generally accepted that there is enough </w:t>
      </w:r>
      <w:proofErr w:type="spellStart"/>
      <w:r w:rsidR="00B855FF" w:rsidRPr="00B855FF">
        <w:rPr>
          <w:rFonts w:asciiTheme="majorBidi" w:hAnsiTheme="majorBidi" w:cstheme="majorBidi"/>
          <w:bCs/>
          <w:sz w:val="24"/>
          <w:szCs w:val="24"/>
        </w:rPr>
        <w:t>AChE</w:t>
      </w:r>
      <w:proofErr w:type="spellEnd"/>
      <w:r w:rsidR="00B855FF" w:rsidRPr="00B855FF">
        <w:rPr>
          <w:rFonts w:asciiTheme="majorBidi" w:hAnsiTheme="majorBidi" w:cstheme="majorBidi"/>
          <w:bCs/>
          <w:sz w:val="24"/>
          <w:szCs w:val="24"/>
        </w:rPr>
        <w:t xml:space="preserve"> at nerve endings to hydrolyze into choline and acetate any </w:t>
      </w:r>
      <w:proofErr w:type="spellStart"/>
      <w:r w:rsidR="00B855FF" w:rsidRPr="00B855FF">
        <w:rPr>
          <w:rFonts w:asciiTheme="majorBidi" w:hAnsiTheme="majorBidi" w:cstheme="majorBidi"/>
          <w:bCs/>
          <w:sz w:val="24"/>
          <w:szCs w:val="24"/>
        </w:rPr>
        <w:t>ACh</w:t>
      </w:r>
      <w:proofErr w:type="spellEnd"/>
      <w:r w:rsidR="00B855FF" w:rsidRPr="00B855FF">
        <w:rPr>
          <w:rFonts w:asciiTheme="majorBidi" w:hAnsiTheme="majorBidi" w:cstheme="majorBidi"/>
          <w:bCs/>
          <w:sz w:val="24"/>
          <w:szCs w:val="24"/>
        </w:rPr>
        <w:t xml:space="preserve"> that has been liberated.</w:t>
      </w:r>
    </w:p>
    <w:p w14:paraId="2FE275B2" w14:textId="77777777" w:rsidR="00F2354B" w:rsidRPr="003C3CFB" w:rsidRDefault="00F2354B" w:rsidP="00F75F98">
      <w:pPr>
        <w:pStyle w:val="NoSpacing"/>
        <w:rPr>
          <w:rFonts w:asciiTheme="majorBidi" w:hAnsiTheme="majorBidi" w:cstheme="majorBidi"/>
          <w:bCs/>
          <w:sz w:val="24"/>
          <w:szCs w:val="24"/>
        </w:rPr>
      </w:pPr>
    </w:p>
    <w:p w14:paraId="09E6D3F9" w14:textId="77777777" w:rsidR="001E624B" w:rsidRPr="00B855FF" w:rsidRDefault="001E624B" w:rsidP="001E624B">
      <w:pPr>
        <w:pStyle w:val="NoSpacing"/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</w:pPr>
      <w:r w:rsidRPr="00B855FF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>Cholinergic Agonists</w:t>
      </w:r>
    </w:p>
    <w:p w14:paraId="775EB08D" w14:textId="77777777" w:rsidR="001E624B" w:rsidRPr="00744899" w:rsidRDefault="001E624B" w:rsidP="001E624B">
      <w:pPr>
        <w:pStyle w:val="NoSpacing"/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</w:pPr>
      <w:r w:rsidRPr="00744899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  <w:t xml:space="preserve">Cholinergic Stereochemistry </w:t>
      </w:r>
      <w:r w:rsidRPr="00744899">
        <w:rPr>
          <w:rFonts w:asciiTheme="majorBidi" w:hAnsiTheme="majorBidi" w:cstheme="majorBidi"/>
          <w:b/>
          <w:bCs/>
          <w:color w:val="002060"/>
          <w:sz w:val="24"/>
          <w:szCs w:val="24"/>
          <w:u w:val="single"/>
        </w:rPr>
        <w:t xml:space="preserve"> </w:t>
      </w:r>
    </w:p>
    <w:p w14:paraId="06A7FACD" w14:textId="77777777" w:rsidR="001E624B" w:rsidRDefault="001E624B" w:rsidP="001E624B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7812A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7812A6">
        <w:rPr>
          <w:rFonts w:asciiTheme="majorBidi" w:hAnsiTheme="majorBidi" w:cstheme="majorBidi"/>
          <w:b/>
          <w:bCs/>
          <w:sz w:val="24"/>
          <w:szCs w:val="24"/>
        </w:rPr>
        <w:t>onformational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812A6">
        <w:rPr>
          <w:rFonts w:asciiTheme="majorBidi" w:hAnsiTheme="majorBidi" w:cstheme="majorBidi"/>
          <w:b/>
          <w:bCs/>
          <w:sz w:val="24"/>
          <w:szCs w:val="24"/>
        </w:rPr>
        <w:t xml:space="preserve">of </w:t>
      </w:r>
      <w:proofErr w:type="spellStart"/>
      <w:r w:rsidRPr="007812A6">
        <w:rPr>
          <w:rFonts w:asciiTheme="majorBidi" w:hAnsiTheme="majorBidi" w:cstheme="majorBidi"/>
          <w:b/>
          <w:bCs/>
          <w:sz w:val="24"/>
          <w:szCs w:val="24"/>
        </w:rPr>
        <w:t>ACh</w:t>
      </w:r>
      <w:proofErr w:type="spellEnd"/>
      <w:r w:rsidRPr="007812A6">
        <w:rPr>
          <w:rFonts w:asciiTheme="majorBidi" w:hAnsiTheme="majorBidi" w:cstheme="majorBidi"/>
          <w:b/>
          <w:bCs/>
          <w:sz w:val="24"/>
          <w:szCs w:val="24"/>
        </w:rPr>
        <w:t xml:space="preserve"> and other cholinergic chemicals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812A6">
        <w:rPr>
          <w:rFonts w:asciiTheme="majorBidi" w:hAnsiTheme="majorBidi" w:cstheme="majorBidi"/>
          <w:b/>
          <w:bCs/>
          <w:sz w:val="24"/>
          <w:szCs w:val="24"/>
        </w:rPr>
        <w:t>have been stud</w:t>
      </w:r>
      <w:r>
        <w:rPr>
          <w:rFonts w:asciiTheme="majorBidi" w:hAnsiTheme="majorBidi" w:cstheme="majorBidi"/>
          <w:b/>
          <w:bCs/>
          <w:sz w:val="24"/>
          <w:szCs w:val="24"/>
        </w:rPr>
        <w:t>ied by using</w:t>
      </w:r>
      <w:r w:rsidRPr="0074489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7812A6">
        <w:rPr>
          <w:rFonts w:asciiTheme="majorBidi" w:hAnsiTheme="majorBidi" w:cstheme="majorBidi"/>
          <w:b/>
          <w:bCs/>
          <w:sz w:val="24"/>
          <w:szCs w:val="24"/>
        </w:rPr>
        <w:t>hree techniques</w:t>
      </w:r>
      <w:r>
        <w:rPr>
          <w:rFonts w:asciiTheme="majorBidi" w:hAnsiTheme="majorBidi" w:cstheme="majorBidi"/>
          <w:b/>
          <w:bCs/>
          <w:sz w:val="24"/>
          <w:szCs w:val="24"/>
        </w:rPr>
        <w:t>:-</w:t>
      </w:r>
    </w:p>
    <w:p w14:paraId="754D3B66" w14:textId="77777777" w:rsidR="001E624B" w:rsidRDefault="001E624B" w:rsidP="00FF603B">
      <w:pPr>
        <w:pStyle w:val="NoSpacing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812A6">
        <w:rPr>
          <w:rFonts w:asciiTheme="majorBidi" w:hAnsiTheme="majorBidi" w:cstheme="majorBidi"/>
          <w:b/>
          <w:bCs/>
          <w:sz w:val="24"/>
          <w:szCs w:val="24"/>
        </w:rPr>
        <w:t xml:space="preserve"> X-ray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crystallography.</w:t>
      </w:r>
    </w:p>
    <w:p w14:paraId="2EECA959" w14:textId="77777777" w:rsidR="001E624B" w:rsidRDefault="001E624B" w:rsidP="00FF603B">
      <w:pPr>
        <w:pStyle w:val="NoSpacing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B39AF">
        <w:rPr>
          <w:rFonts w:asciiTheme="majorBidi" w:hAnsiTheme="majorBidi" w:cstheme="majorBidi"/>
          <w:b/>
          <w:bCs/>
          <w:sz w:val="24"/>
          <w:szCs w:val="24"/>
        </w:rPr>
        <w:t xml:space="preserve"> Nuclear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magnetic resonance (NMR).  </w:t>
      </w:r>
    </w:p>
    <w:p w14:paraId="48298762" w14:textId="77777777" w:rsidR="001E624B" w:rsidRDefault="001E624B" w:rsidP="00FF603B">
      <w:pPr>
        <w:pStyle w:val="NoSpacing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B39AF">
        <w:rPr>
          <w:rFonts w:asciiTheme="majorBidi" w:hAnsiTheme="majorBidi" w:cstheme="majorBidi"/>
          <w:b/>
          <w:bCs/>
          <w:sz w:val="24"/>
          <w:szCs w:val="24"/>
        </w:rPr>
        <w:t xml:space="preserve">Molecular modeling by computation. </w:t>
      </w:r>
    </w:p>
    <w:p w14:paraId="7C3BA273" w14:textId="77777777" w:rsidR="001E624B" w:rsidRDefault="001E624B" w:rsidP="001E624B">
      <w:pPr>
        <w:pStyle w:val="NoSpacing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Each of these methods describes </w:t>
      </w:r>
      <w:r w:rsidRPr="007812A6">
        <w:rPr>
          <w:rFonts w:asciiTheme="majorBidi" w:hAnsiTheme="majorBidi" w:cstheme="majorBidi"/>
          <w:b/>
          <w:bCs/>
          <w:sz w:val="24"/>
          <w:szCs w:val="24"/>
        </w:rPr>
        <w:t>the spatial distribution of atoms in 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812A6">
        <w:rPr>
          <w:rFonts w:asciiTheme="majorBidi" w:hAnsiTheme="majorBidi" w:cstheme="majorBidi"/>
          <w:b/>
          <w:bCs/>
          <w:sz w:val="24"/>
          <w:szCs w:val="24"/>
        </w:rPr>
        <w:t>molecule in terms of torsion angles.</w:t>
      </w:r>
    </w:p>
    <w:p w14:paraId="16D40C8B" w14:textId="141AB51D" w:rsidR="001E624B" w:rsidRDefault="001E624B" w:rsidP="001E624B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C1193B">
        <w:rPr>
          <w:rFonts w:asciiTheme="majorBidi" w:hAnsiTheme="majorBidi" w:cstheme="majorBidi"/>
          <w:b/>
          <w:bCs/>
          <w:color w:val="00B050"/>
          <w:sz w:val="28"/>
          <w:szCs w:val="28"/>
        </w:rPr>
        <w:t>A torsion angle</w:t>
      </w:r>
      <w:r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 (τ</w:t>
      </w:r>
      <w:r w:rsidRPr="00226E16">
        <w:rPr>
          <w:rFonts w:asciiTheme="majorBidi" w:hAnsiTheme="majorBidi" w:cstheme="majorBidi"/>
          <w:b/>
          <w:bCs/>
          <w:color w:val="00B050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b/>
          <w:bCs/>
          <w:color w:val="00B050"/>
          <w:sz w:val="28"/>
          <w:szCs w:val="28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:- </w:t>
      </w:r>
      <w:r w:rsidRPr="007812A6">
        <w:rPr>
          <w:rFonts w:asciiTheme="majorBidi" w:hAnsiTheme="majorBidi" w:cstheme="majorBidi"/>
          <w:b/>
          <w:bCs/>
          <w:sz w:val="24"/>
          <w:szCs w:val="24"/>
        </w:rPr>
        <w:t>is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812A6">
        <w:rPr>
          <w:rFonts w:asciiTheme="majorBidi" w:hAnsiTheme="majorBidi" w:cstheme="majorBidi"/>
          <w:b/>
          <w:bCs/>
          <w:sz w:val="24"/>
          <w:szCs w:val="24"/>
        </w:rPr>
        <w:t>the angle between two planes</w:t>
      </w:r>
      <w:r w:rsidR="00182010">
        <w:rPr>
          <w:rFonts w:asciiTheme="majorBidi" w:hAnsiTheme="majorBidi" w:cstheme="majorBidi"/>
          <w:b/>
          <w:bCs/>
          <w:sz w:val="24"/>
          <w:szCs w:val="24"/>
        </w:rPr>
        <w:t xml:space="preserve"> formed by the four atoms </w:t>
      </w:r>
      <w:r w:rsidRPr="007812A6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5FF1E039" w14:textId="77777777" w:rsidR="001E624B" w:rsidRDefault="001E624B" w:rsidP="001E624B">
      <w:pPr>
        <w:pStyle w:val="NoSpacing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17421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Example </w:t>
      </w:r>
    </w:p>
    <w:p w14:paraId="5D33DF98" w14:textId="77777777" w:rsidR="001E624B" w:rsidRPr="00B17421" w:rsidRDefault="001E624B" w:rsidP="001E624B">
      <w:pPr>
        <w:pStyle w:val="NoSpacing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B17421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O1—C5—C4—N atoms in </w:t>
      </w:r>
      <w:proofErr w:type="spellStart"/>
      <w:r w:rsidRPr="00B17421">
        <w:rPr>
          <w:rFonts w:asciiTheme="majorBidi" w:hAnsiTheme="majorBidi" w:cstheme="majorBidi"/>
          <w:b/>
          <w:bCs/>
          <w:color w:val="FF0000"/>
          <w:sz w:val="24"/>
          <w:szCs w:val="24"/>
        </w:rPr>
        <w:t>ACh</w:t>
      </w:r>
      <w:proofErr w:type="spellEnd"/>
    </w:p>
    <w:p w14:paraId="6449B81E" w14:textId="7D1331B1" w:rsidR="00A53FC4" w:rsidRPr="00F47F95" w:rsidRDefault="001E624B" w:rsidP="00F47F95">
      <w:pPr>
        <w:pStyle w:val="NoSpacing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object w:dxaOrig="4732" w:dyaOrig="2361" w14:anchorId="06522F53">
          <v:shape id="_x0000_i1029" type="#_x0000_t75" style="width:174pt;height:72.75pt" o:ole="">
            <v:imagedata r:id="rId16" o:title=""/>
          </v:shape>
          <o:OLEObject Type="Embed" ProgID="ChemDraw.Document.6.0" ShapeID="_x0000_i1029" DrawAspect="Content" ObjectID="_1760024389" r:id="rId17"/>
        </w:object>
      </w:r>
    </w:p>
    <w:p w14:paraId="7A44A608" w14:textId="77777777" w:rsidR="00A53FC4" w:rsidRDefault="00A53FC4" w:rsidP="001E624B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1D548D54" w14:textId="7B294B8F" w:rsidR="001E624B" w:rsidRDefault="001E624B" w:rsidP="001E624B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7812A6">
        <w:rPr>
          <w:rFonts w:asciiTheme="majorBidi" w:hAnsiTheme="majorBidi" w:cstheme="majorBidi"/>
          <w:b/>
          <w:bCs/>
          <w:sz w:val="24"/>
          <w:szCs w:val="24"/>
        </w:rPr>
        <w:t xml:space="preserve">The angle </w:t>
      </w:r>
      <w:r>
        <w:rPr>
          <w:rFonts w:asciiTheme="majorBidi" w:hAnsiTheme="majorBidi" w:cstheme="majorBidi"/>
          <w:b/>
          <w:bCs/>
          <w:sz w:val="24"/>
          <w:szCs w:val="24"/>
        </w:rPr>
        <w:t>betwee</w:t>
      </w:r>
      <w:r w:rsidRPr="007812A6">
        <w:rPr>
          <w:rFonts w:asciiTheme="majorBidi" w:hAnsiTheme="majorBidi" w:cstheme="majorBidi"/>
          <w:b/>
          <w:bCs/>
          <w:sz w:val="24"/>
          <w:szCs w:val="24"/>
        </w:rPr>
        <w:t>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812A6">
        <w:rPr>
          <w:rFonts w:asciiTheme="majorBidi" w:hAnsiTheme="majorBidi" w:cstheme="majorBidi"/>
          <w:b/>
          <w:bCs/>
          <w:sz w:val="24"/>
          <w:szCs w:val="24"/>
        </w:rPr>
        <w:t>the oxygen and nitrogen atoms is best depicted by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Newman projections</w:t>
      </w:r>
      <w:r w:rsidRPr="007812A6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14:paraId="4FBE8B88" w14:textId="77777777" w:rsidR="001E624B" w:rsidRDefault="001E624B" w:rsidP="001E624B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</w:rPr>
      </w:pPr>
    </w:p>
    <w:p w14:paraId="5BFBCD33" w14:textId="64665D77" w:rsidR="001E624B" w:rsidRDefault="001E624B" w:rsidP="001E624B">
      <w:pPr>
        <w:pStyle w:val="NoSpacing"/>
        <w:ind w:left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object w:dxaOrig="5784" w:dyaOrig="3000" w14:anchorId="19EE4458">
          <v:shape id="_x0000_i1030" type="#_x0000_t75" style="width:208.5pt;height:108pt" o:ole="">
            <v:imagedata r:id="rId18" o:title=""/>
          </v:shape>
          <o:OLEObject Type="Embed" ProgID="ChemDraw.Document.6.0" ShapeID="_x0000_i1030" DrawAspect="Content" ObjectID="_1760024390" r:id="rId19"/>
        </w:object>
      </w:r>
    </w:p>
    <w:p w14:paraId="34CC0EE4" w14:textId="16BAC3E7" w:rsidR="00F47F95" w:rsidRDefault="00F47F95" w:rsidP="001E624B">
      <w:pPr>
        <w:pStyle w:val="NoSpacing"/>
        <w:ind w:left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53FC4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15FA313D" wp14:editId="3A3FAD1A">
            <wp:extent cx="5105758" cy="19919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632" cy="199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F9743" w14:textId="77777777" w:rsidR="00F47F95" w:rsidRDefault="00F47F95" w:rsidP="001E624B">
      <w:pPr>
        <w:pStyle w:val="NoSpacing"/>
        <w:ind w:left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A841C11" w14:textId="77777777" w:rsidR="0072273B" w:rsidRDefault="0072273B" w:rsidP="00DE4750">
      <w:pPr>
        <w:pStyle w:val="NoSpacing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14:paraId="372EE67F" w14:textId="77777777" w:rsidR="00B9775A" w:rsidRDefault="00B9775A" w:rsidP="000B052C">
      <w:pPr>
        <w:pStyle w:val="NoSpacing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</w:p>
    <w:p w14:paraId="40BF189F" w14:textId="148E6E6C" w:rsidR="000B052C" w:rsidRPr="00067990" w:rsidRDefault="000B052C" w:rsidP="000B052C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  <w:r w:rsidRPr="009F7FEF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lastRenderedPageBreak/>
        <w:t>Structure-Activity Relationships</w:t>
      </w:r>
    </w:p>
    <w:p w14:paraId="7E206765" w14:textId="77777777" w:rsidR="000B052C" w:rsidRPr="00317C18" w:rsidRDefault="000B052C" w:rsidP="000B052C">
      <w:pPr>
        <w:pStyle w:val="NoSpacing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  <w:r w:rsidRPr="00317C18">
        <w:rPr>
          <w:rFonts w:asciiTheme="majorBidi" w:hAnsiTheme="majorBidi" w:cstheme="majorBidi"/>
          <w:b/>
          <w:bCs/>
          <w:color w:val="00B050"/>
          <w:sz w:val="24"/>
          <w:szCs w:val="24"/>
        </w:rPr>
        <w:t xml:space="preserve">Cholinergic </w:t>
      </w:r>
      <w:r>
        <w:rPr>
          <w:rFonts w:asciiTheme="majorBidi" w:hAnsiTheme="majorBidi" w:cstheme="majorBidi"/>
          <w:b/>
          <w:bCs/>
          <w:color w:val="00B050"/>
          <w:sz w:val="24"/>
          <w:szCs w:val="24"/>
        </w:rPr>
        <w:t>receptor Agonists</w:t>
      </w:r>
    </w:p>
    <w:p w14:paraId="3C2B9384" w14:textId="77777777" w:rsidR="000B052C" w:rsidRPr="00776F71" w:rsidRDefault="000B052C" w:rsidP="00FF603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80034B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Direct acting </w:t>
      </w:r>
      <w:proofErr w:type="gramStart"/>
      <w:r w:rsidRPr="0080034B">
        <w:rPr>
          <w:rFonts w:asciiTheme="majorBidi" w:hAnsiTheme="majorBidi" w:cstheme="majorBidi"/>
          <w:b/>
          <w:bCs/>
          <w:color w:val="002060"/>
          <w:sz w:val="24"/>
          <w:szCs w:val="24"/>
        </w:rPr>
        <w:t>agonists:-</w:t>
      </w:r>
      <w:proofErr w:type="gramEnd"/>
      <w:r w:rsidRPr="0080034B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bind and activate cholinergic receptors</w:t>
      </w: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>.</w:t>
      </w:r>
    </w:p>
    <w:p w14:paraId="6EC6F250" w14:textId="77777777" w:rsidR="000B052C" w:rsidRPr="0080034B" w:rsidRDefault="000B052C" w:rsidP="00FF603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80034B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Indirect-acting </w:t>
      </w:r>
      <w:proofErr w:type="gramStart"/>
      <w:r w:rsidRPr="0080034B">
        <w:rPr>
          <w:rFonts w:asciiTheme="majorBidi" w:hAnsiTheme="majorBidi" w:cstheme="majorBidi"/>
          <w:b/>
          <w:bCs/>
          <w:color w:val="002060"/>
          <w:sz w:val="24"/>
          <w:szCs w:val="24"/>
        </w:rPr>
        <w:t>agonists:-</w:t>
      </w:r>
      <w:proofErr w:type="gramEnd"/>
      <w:r w:rsidRPr="0080034B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increase synaptic [</w:t>
      </w:r>
      <w:proofErr w:type="spellStart"/>
      <w:r w:rsidRPr="0080034B">
        <w:rPr>
          <w:rFonts w:asciiTheme="majorBidi" w:hAnsiTheme="majorBidi" w:cstheme="majorBidi"/>
          <w:b/>
          <w:bCs/>
          <w:color w:val="002060"/>
          <w:sz w:val="24"/>
          <w:szCs w:val="24"/>
        </w:rPr>
        <w:t>ACh</w:t>
      </w:r>
      <w:proofErr w:type="spellEnd"/>
      <w:r w:rsidRPr="0080034B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] by either inhibiting </w:t>
      </w:r>
      <w:proofErr w:type="spellStart"/>
      <w:r w:rsidRPr="0080034B">
        <w:rPr>
          <w:rFonts w:asciiTheme="majorBidi" w:hAnsiTheme="majorBidi" w:cstheme="majorBidi"/>
          <w:b/>
          <w:bCs/>
          <w:color w:val="002060"/>
          <w:sz w:val="24"/>
          <w:szCs w:val="24"/>
        </w:rPr>
        <w:t>AChE</w:t>
      </w:r>
      <w:proofErr w:type="spellEnd"/>
      <w:r w:rsidRPr="0080034B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or increasing the release of </w:t>
      </w:r>
      <w:proofErr w:type="spellStart"/>
      <w:r w:rsidRPr="0080034B">
        <w:rPr>
          <w:rFonts w:asciiTheme="majorBidi" w:hAnsiTheme="majorBidi" w:cstheme="majorBidi"/>
          <w:b/>
          <w:bCs/>
          <w:color w:val="002060"/>
          <w:sz w:val="24"/>
          <w:szCs w:val="24"/>
        </w:rPr>
        <w:t>ACh</w:t>
      </w:r>
      <w:proofErr w:type="spellEnd"/>
      <w:r w:rsidRPr="0080034B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from terminals</w:t>
      </w: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>,</w:t>
      </w:r>
    </w:p>
    <w:p w14:paraId="614ACC37" w14:textId="77777777" w:rsidR="000B052C" w:rsidRPr="0080034B" w:rsidRDefault="000B052C" w:rsidP="000B052C">
      <w:pPr>
        <w:pStyle w:val="NoSpacing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80034B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            </w:t>
      </w:r>
    </w:p>
    <w:p w14:paraId="0D893C37" w14:textId="77777777" w:rsidR="000B052C" w:rsidRPr="008902C8" w:rsidRDefault="000B052C" w:rsidP="000B052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</w:rPr>
      </w:pPr>
      <w:r w:rsidRPr="008902C8"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</w:rPr>
        <w:t>Design of Cholinergic Agonists: Structural Modification of Acetylcholine. Alterations on</w:t>
      </w:r>
      <w:r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</w:rPr>
        <w:t xml:space="preserve"> </w:t>
      </w:r>
      <w:r w:rsidRPr="008902C8"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</w:rPr>
        <w:t xml:space="preserve">the molecule may be divided into </w:t>
      </w:r>
      <w:r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</w:rPr>
        <w:t>four</w:t>
      </w:r>
      <w:r w:rsidRPr="008902C8"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</w:rPr>
        <w:t xml:space="preserve"> categories: </w:t>
      </w:r>
    </w:p>
    <w:p w14:paraId="64D7C279" w14:textId="77777777" w:rsidR="000B052C" w:rsidRDefault="000B052C" w:rsidP="00FF603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0034B">
        <w:rPr>
          <w:rFonts w:asciiTheme="majorBidi" w:hAnsiTheme="majorBidi" w:cstheme="majorBidi"/>
          <w:b/>
          <w:bCs/>
          <w:sz w:val="24"/>
          <w:szCs w:val="24"/>
        </w:rPr>
        <w:t xml:space="preserve">The onium </w:t>
      </w:r>
      <w:proofErr w:type="gramStart"/>
      <w:r w:rsidRPr="0080034B">
        <w:rPr>
          <w:rFonts w:asciiTheme="majorBidi" w:hAnsiTheme="majorBidi" w:cstheme="majorBidi"/>
          <w:b/>
          <w:bCs/>
          <w:sz w:val="24"/>
          <w:szCs w:val="24"/>
        </w:rPr>
        <w:t>group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444C9A83" w14:textId="77777777" w:rsidR="000B052C" w:rsidRDefault="000B052C" w:rsidP="00FF603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The ester function, </w:t>
      </w:r>
    </w:p>
    <w:p w14:paraId="49D06569" w14:textId="77777777" w:rsidR="000B052C" w:rsidRDefault="000B052C" w:rsidP="00FF603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80034B">
        <w:rPr>
          <w:rFonts w:asciiTheme="majorBidi" w:hAnsiTheme="majorBidi" w:cstheme="majorBidi"/>
          <w:b/>
          <w:bCs/>
          <w:sz w:val="24"/>
          <w:szCs w:val="24"/>
        </w:rPr>
        <w:t>he choline moiety.</w:t>
      </w:r>
    </w:p>
    <w:p w14:paraId="5ACF5478" w14:textId="77777777" w:rsidR="000B052C" w:rsidRPr="00FA04CD" w:rsidRDefault="000B052C" w:rsidP="00FF603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Alkyl group (ethylene bridge).</w:t>
      </w:r>
    </w:p>
    <w:p w14:paraId="5EE86BF0" w14:textId="77777777" w:rsidR="000B052C" w:rsidRPr="007C19A9" w:rsidRDefault="000B052C" w:rsidP="000B052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object w:dxaOrig="6612" w:dyaOrig="3534" w14:anchorId="54B3191E">
          <v:shape id="_x0000_i1031" type="#_x0000_t75" style="width:245.25pt;height:132pt" o:ole="">
            <v:imagedata r:id="rId21" o:title=""/>
          </v:shape>
          <o:OLEObject Type="Embed" ProgID="ChemDraw.Document.6.0" ShapeID="_x0000_i1031" DrawAspect="Content" ObjectID="_1760024391" r:id="rId22"/>
        </w:object>
      </w:r>
    </w:p>
    <w:p w14:paraId="1581C90E" w14:textId="77777777" w:rsidR="000B052C" w:rsidRPr="008902C8" w:rsidRDefault="000B052C" w:rsidP="000B052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F0AE305" w14:textId="77777777" w:rsidR="000B052C" w:rsidRPr="00776F71" w:rsidRDefault="000B052C" w:rsidP="00FF603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528A4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Ammonium Group(-N</w:t>
      </w:r>
      <w:r w:rsidRPr="001528A4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vertAlign w:val="superscript"/>
        </w:rPr>
        <w:t>+</w:t>
      </w:r>
      <w:r w:rsidRPr="001528A4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(CH</w:t>
      </w:r>
      <w:r w:rsidRPr="001528A4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vertAlign w:val="subscript"/>
        </w:rPr>
        <w:t>3</w:t>
      </w:r>
      <w:r w:rsidRPr="001528A4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)</w:t>
      </w:r>
      <w:r w:rsidRPr="001528A4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vertAlign w:val="subscript"/>
        </w:rPr>
        <w:t>3</w:t>
      </w:r>
      <w:r w:rsidRPr="001528A4">
        <w:rPr>
          <w:rFonts w:asciiTheme="majorBidi" w:hAnsiTheme="majorBidi" w:cstheme="majorBidi"/>
          <w:b/>
          <w:bCs/>
          <w:color w:val="C00000"/>
          <w:sz w:val="24"/>
          <w:szCs w:val="24"/>
        </w:rPr>
        <w:t>.</w:t>
      </w:r>
      <w:r w:rsidRPr="001528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76F71">
        <w:rPr>
          <w:rFonts w:asciiTheme="majorBidi" w:hAnsiTheme="majorBidi" w:cstheme="majorBidi"/>
          <w:sz w:val="24"/>
          <w:szCs w:val="24"/>
        </w:rPr>
        <w:t>The onium group is essential for intrinsic activity and</w:t>
      </w:r>
    </w:p>
    <w:p w14:paraId="4FB414DA" w14:textId="21347E1B" w:rsidR="000B052C" w:rsidRDefault="000B052C" w:rsidP="000B052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76F71">
        <w:rPr>
          <w:rFonts w:asciiTheme="majorBidi" w:hAnsiTheme="majorBidi" w:cstheme="majorBidi"/>
          <w:sz w:val="24"/>
          <w:szCs w:val="24"/>
        </w:rPr>
        <w:t xml:space="preserve">contributes to the affinity of the molecule for the receptors, because </w:t>
      </w:r>
      <w:r w:rsidR="00DF0FF2" w:rsidRPr="00776F71">
        <w:rPr>
          <w:rFonts w:asciiTheme="majorBidi" w:hAnsiTheme="majorBidi" w:cstheme="majorBidi"/>
          <w:sz w:val="24"/>
          <w:szCs w:val="24"/>
        </w:rPr>
        <w:t>it’s</w:t>
      </w:r>
      <w:r w:rsidRPr="00776F71">
        <w:rPr>
          <w:rFonts w:asciiTheme="majorBidi" w:hAnsiTheme="majorBidi" w:cstheme="majorBidi"/>
          <w:sz w:val="24"/>
          <w:szCs w:val="24"/>
        </w:rPr>
        <w:t xml:space="preserve"> important to the binding of the compound to the negatively charged aspartic acid residue in the muscarinic receptor. </w:t>
      </w:r>
    </w:p>
    <w:p w14:paraId="4A90C776" w14:textId="75D68D13" w:rsidR="000B052C" w:rsidRPr="00776F71" w:rsidRDefault="003B01C6" w:rsidP="000B052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2997A64" wp14:editId="080B7069">
            <wp:simplePos x="0" y="0"/>
            <wp:positionH relativeFrom="column">
              <wp:posOffset>-95250</wp:posOffset>
            </wp:positionH>
            <wp:positionV relativeFrom="paragraph">
              <wp:posOffset>173990</wp:posOffset>
            </wp:positionV>
            <wp:extent cx="3267075" cy="1790700"/>
            <wp:effectExtent l="19050" t="0" r="9525" b="0"/>
            <wp:wrapSquare wrapText="bothSides"/>
            <wp:docPr id="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40D2A9" w14:textId="4E6D860A" w:rsidR="000B052C" w:rsidRDefault="000B052C" w:rsidP="000B052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4DE5A3C" w14:textId="77777777" w:rsidR="000B052C" w:rsidRDefault="000B052C" w:rsidP="000B052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1389C85" w14:textId="77777777" w:rsidR="000B052C" w:rsidRDefault="000B052C" w:rsidP="000B052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3D9634C" w14:textId="77777777" w:rsidR="000B052C" w:rsidRDefault="000B052C" w:rsidP="000B052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5C3314D" w14:textId="77777777" w:rsidR="000B052C" w:rsidRDefault="000B052C" w:rsidP="000B052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C4736E2" w14:textId="77777777" w:rsidR="000B052C" w:rsidRDefault="000B052C" w:rsidP="000B052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31142C2" w14:textId="77777777" w:rsidR="000B052C" w:rsidRDefault="000B052C" w:rsidP="000B052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83AF154" w14:textId="77777777" w:rsidR="000B052C" w:rsidRDefault="000B052C" w:rsidP="000B052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849103E" w14:textId="77777777" w:rsidR="000B052C" w:rsidRDefault="000B052C" w:rsidP="000B052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600BD36" w14:textId="77777777" w:rsidR="000B052C" w:rsidRDefault="000B052C" w:rsidP="000B052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567C4A5" w14:textId="77777777" w:rsidR="000B052C" w:rsidRDefault="000B052C" w:rsidP="000B052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textWrapping" w:clear="all"/>
      </w: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>a- The</w:t>
      </w:r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replacement of the ammonium moiety with either a sulfonium(-S</w:t>
      </w:r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  <w:vertAlign w:val="superscript"/>
        </w:rPr>
        <w:t>+</w:t>
      </w:r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</w:rPr>
        <w:t>(CH</w:t>
      </w:r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  <w:vertAlign w:val="subscript"/>
        </w:rPr>
        <w:t>3</w:t>
      </w:r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</w:rPr>
        <w:t>)</w:t>
      </w:r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  <w:vertAlign w:val="subscript"/>
        </w:rPr>
        <w:t>2</w:t>
      </w:r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or phosphonium(-P</w:t>
      </w:r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  <w:vertAlign w:val="superscript"/>
        </w:rPr>
        <w:t>+</w:t>
      </w:r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</w:rPr>
        <w:t>(CH</w:t>
      </w:r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  <w:vertAlign w:val="subscript"/>
        </w:rPr>
        <w:t>3</w:t>
      </w:r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</w:rPr>
        <w:t>)</w:t>
      </w:r>
      <w:proofErr w:type="gramStart"/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  <w:vertAlign w:val="subscript"/>
        </w:rPr>
        <w:t>3</w:t>
      </w:r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 and</w:t>
      </w:r>
      <w:proofErr w:type="gramEnd"/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proofErr w:type="spellStart"/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</w:rPr>
        <w:t>arsenonium</w:t>
      </w:r>
      <w:proofErr w:type="spellEnd"/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proofErr w:type="spellStart"/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</w:rPr>
        <w:t>isoster</w:t>
      </w: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>s</w:t>
      </w:r>
      <w:proofErr w:type="spellEnd"/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results in a complete loss of activity.</w:t>
      </w:r>
    </w:p>
    <w:p w14:paraId="48EFA384" w14:textId="77777777" w:rsidR="000B052C" w:rsidRDefault="000B052C" w:rsidP="000B052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14:paraId="2C60D3EC" w14:textId="77777777" w:rsidR="000B052C" w:rsidRPr="00DA6722" w:rsidRDefault="000B052C" w:rsidP="00FF603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DA6722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Increasing one methyl group to a larger alkyl (e.g., ethyl) results in 25% activity. Increase two methyl groups in size -&gt; lose all activity. </w:t>
      </w:r>
    </w:p>
    <w:p w14:paraId="19AEDDD4" w14:textId="77777777" w:rsidR="000B052C" w:rsidRPr="008133F4" w:rsidRDefault="000B052C" w:rsidP="000B052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</w:rPr>
        <w:t>Because increase the size of the onium moiety, produce diffusion of the positive charge, and interfere sterically with proper drug—receptor interaction, resulting in</w:t>
      </w: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a decrease in </w:t>
      </w:r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</w:rPr>
        <w:t>activity.</w:t>
      </w:r>
    </w:p>
    <w:p w14:paraId="6480C05E" w14:textId="77777777" w:rsidR="000B052C" w:rsidRPr="008133F4" w:rsidRDefault="000B052C" w:rsidP="000B052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14:paraId="3A60B263" w14:textId="2C445093" w:rsidR="000B052C" w:rsidRDefault="000B052C" w:rsidP="000B052C">
      <w:pPr>
        <w:pStyle w:val="NoSpacing"/>
        <w:ind w:left="72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object w:dxaOrig="9314" w:dyaOrig="4310" w14:anchorId="75D7827D">
          <v:shape id="_x0000_i1032" type="#_x0000_t75" style="width:309.75pt;height:143.25pt" o:ole="">
            <v:imagedata r:id="rId24" o:title=""/>
          </v:shape>
          <o:OLEObject Type="Embed" ProgID="ChemDraw.Document.6.0" ShapeID="_x0000_i1032" DrawAspect="Content" ObjectID="_1760024392" r:id="rId25"/>
        </w:objec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br w:type="textWrapping" w:clear="all"/>
      </w:r>
    </w:p>
    <w:p w14:paraId="53D3E0D5" w14:textId="02652586" w:rsidR="0036686D" w:rsidRDefault="0036686D" w:rsidP="000B052C">
      <w:pPr>
        <w:pStyle w:val="NoSpacing"/>
        <w:ind w:left="72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D5D267F" w14:textId="799AC568" w:rsidR="0036686D" w:rsidRDefault="0036686D" w:rsidP="000B052C">
      <w:pPr>
        <w:pStyle w:val="NoSpacing"/>
        <w:ind w:left="72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1940D82" w14:textId="67D70F43" w:rsidR="0036686D" w:rsidRDefault="0036686D" w:rsidP="000B052C">
      <w:pPr>
        <w:pStyle w:val="NoSpacing"/>
        <w:ind w:left="72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07171C7" w14:textId="77777777" w:rsidR="0036686D" w:rsidRDefault="0036686D" w:rsidP="000B052C">
      <w:pPr>
        <w:pStyle w:val="NoSpacing"/>
        <w:ind w:left="72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AA84A72" w14:textId="77777777" w:rsidR="000B052C" w:rsidRPr="001528A4" w:rsidRDefault="000B052C" w:rsidP="00FF603B">
      <w:pPr>
        <w:pStyle w:val="NoSpacing"/>
        <w:numPr>
          <w:ilvl w:val="0"/>
          <w:numId w:val="13"/>
        </w:num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1528A4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Ethylene bridge</w:t>
      </w:r>
      <w:r w:rsidRPr="001528A4">
        <w:rPr>
          <w:rFonts w:asciiTheme="majorBidi" w:hAnsiTheme="majorBidi" w:cstheme="majorBidi"/>
          <w:b/>
          <w:bCs/>
          <w:color w:val="C00000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Acts as a "perfect spacer", the result show that for muscarinic activity, </w:t>
      </w:r>
      <w:proofErr w:type="gramStart"/>
      <w:r w:rsidRPr="001528A4">
        <w:rPr>
          <w:rFonts w:asciiTheme="majorBidi" w:hAnsiTheme="majorBidi" w:cstheme="majorBidi"/>
          <w:b/>
          <w:bCs/>
          <w:sz w:val="24"/>
          <w:szCs w:val="24"/>
        </w:rPr>
        <w:t>Should</w:t>
      </w:r>
      <w:proofErr w:type="gramEnd"/>
      <w:r w:rsidRPr="001528A4">
        <w:rPr>
          <w:rFonts w:asciiTheme="majorBidi" w:hAnsiTheme="majorBidi" w:cstheme="majorBidi"/>
          <w:b/>
          <w:bCs/>
          <w:sz w:val="24"/>
          <w:szCs w:val="24"/>
        </w:rPr>
        <w:t xml:space="preserve"> be no more than four atoms between the ammonium and the terminal methyl group, otherwise a loss of activity. </w:t>
      </w: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i.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e.ammonium</w:t>
      </w:r>
      <w:proofErr w:type="spellEnd"/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group should be followed by a chain of five atom, this has been referred to as the five atoms rules. </w:t>
      </w:r>
    </w:p>
    <w:p w14:paraId="153CC006" w14:textId="77777777" w:rsidR="000B052C" w:rsidRDefault="000B052C" w:rsidP="000B052C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569F5A07" w14:textId="578F6E2F" w:rsidR="000B052C" w:rsidRDefault="000B052C" w:rsidP="00FF603B">
      <w:pPr>
        <w:pStyle w:val="NoSpacing"/>
        <w:numPr>
          <w:ilvl w:val="0"/>
          <w:numId w:val="5"/>
        </w:num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411ECE">
        <w:rPr>
          <w:rFonts w:asciiTheme="majorBidi" w:hAnsiTheme="majorBidi" w:cstheme="majorBidi"/>
          <w:b/>
          <w:bCs/>
          <w:sz w:val="24"/>
          <w:szCs w:val="24"/>
        </w:rPr>
        <w:t xml:space="preserve">Shortening or lengthening the chain of atoms that separates the ester group from the onium moiety reduces muscarinic activity. </w:t>
      </w:r>
    </w:p>
    <w:p w14:paraId="3482DBAA" w14:textId="77777777" w:rsidR="0050432F" w:rsidRPr="00411ECE" w:rsidRDefault="0050432F" w:rsidP="0050432F">
      <w:pPr>
        <w:pStyle w:val="NoSpacing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14:paraId="3A4DB30F" w14:textId="77777777" w:rsidR="000B052C" w:rsidRDefault="000B052C" w:rsidP="00FF603B">
      <w:pPr>
        <w:pStyle w:val="NoSpacing"/>
        <w:numPr>
          <w:ilvl w:val="0"/>
          <w:numId w:val="5"/>
        </w:num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An  α</w:t>
      </w:r>
      <w:proofErr w:type="gramEnd"/>
      <w:r w:rsidRPr="00E470EC">
        <w:rPr>
          <w:rFonts w:asciiTheme="majorBidi" w:hAnsiTheme="majorBidi" w:cstheme="majorBidi"/>
          <w:b/>
          <w:bCs/>
          <w:sz w:val="24"/>
          <w:szCs w:val="24"/>
        </w:rPr>
        <w:t xml:space="preserve"> substitution on the choline moiety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470EC">
        <w:rPr>
          <w:rFonts w:asciiTheme="majorBidi" w:hAnsiTheme="majorBidi" w:cstheme="majorBidi"/>
          <w:b/>
          <w:bCs/>
          <w:sz w:val="24"/>
          <w:szCs w:val="24"/>
        </w:rPr>
        <w:t>decreases both nicotinic and muscarinic activity, but muscarinic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470EC">
        <w:rPr>
          <w:rFonts w:asciiTheme="majorBidi" w:hAnsiTheme="majorBidi" w:cstheme="majorBidi"/>
          <w:b/>
          <w:bCs/>
          <w:sz w:val="24"/>
          <w:szCs w:val="24"/>
        </w:rPr>
        <w:t>activity is decreased to a greater extent.</w:t>
      </w:r>
      <w:r w:rsidRPr="0074581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1DB0B3C" w14:textId="77777777" w:rsidR="000B052C" w:rsidRPr="00D470B5" w:rsidRDefault="000B052C" w:rsidP="00FF603B">
      <w:pPr>
        <w:pStyle w:val="NoSpacing"/>
        <w:numPr>
          <w:ilvl w:val="0"/>
          <w:numId w:val="5"/>
        </w:num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An  β</w:t>
      </w:r>
      <w:proofErr w:type="gramEnd"/>
      <w:r w:rsidRPr="00E470EC">
        <w:rPr>
          <w:rFonts w:asciiTheme="majorBidi" w:hAnsiTheme="majorBidi" w:cstheme="majorBidi"/>
          <w:b/>
          <w:bCs/>
          <w:sz w:val="24"/>
          <w:szCs w:val="24"/>
        </w:rPr>
        <w:t xml:space="preserve"> substitution on the choline moiety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470EC">
        <w:rPr>
          <w:rFonts w:asciiTheme="majorBidi" w:hAnsiTheme="majorBidi" w:cstheme="majorBidi"/>
          <w:b/>
          <w:bCs/>
          <w:sz w:val="24"/>
          <w:szCs w:val="24"/>
        </w:rPr>
        <w:t xml:space="preserve">decreases both nicotinic and muscarinic activity, but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nicotinic </w:t>
      </w:r>
      <w:r w:rsidRPr="00E470EC">
        <w:rPr>
          <w:rFonts w:asciiTheme="majorBidi" w:hAnsiTheme="majorBidi" w:cstheme="majorBidi"/>
          <w:b/>
          <w:bCs/>
          <w:sz w:val="24"/>
          <w:szCs w:val="24"/>
        </w:rPr>
        <w:t>activity is decreased to a greater extent.</w:t>
      </w:r>
    </w:p>
    <w:p w14:paraId="5B4ACCE5" w14:textId="77777777" w:rsidR="000B052C" w:rsidRDefault="000B052C" w:rsidP="000B052C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5FA34DB3" w14:textId="77777777" w:rsidR="000B052C" w:rsidRDefault="000B052C" w:rsidP="000B052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object w:dxaOrig="9280" w:dyaOrig="2311" w14:anchorId="67B5F982">
          <v:shape id="_x0000_i1033" type="#_x0000_t75" style="width:355.5pt;height:88.5pt" o:ole="">
            <v:imagedata r:id="rId26" o:title=""/>
          </v:shape>
          <o:OLEObject Type="Embed" ProgID="ChemDraw.Document.6.0" ShapeID="_x0000_i1033" DrawAspect="Content" ObjectID="_1760024393" r:id="rId27"/>
        </w:object>
      </w:r>
    </w:p>
    <w:p w14:paraId="16E8A412" w14:textId="77777777" w:rsidR="000B052C" w:rsidRDefault="000B052C" w:rsidP="000B052C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75EB0A6C" w14:textId="525DAC0E" w:rsidR="000B052C" w:rsidRDefault="000B052C" w:rsidP="00FF603B">
      <w:pPr>
        <w:pStyle w:val="NoSpacing"/>
        <w:numPr>
          <w:ilvl w:val="0"/>
          <w:numId w:val="5"/>
        </w:num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085E49">
        <w:rPr>
          <w:rFonts w:asciiTheme="majorBidi" w:hAnsiTheme="majorBidi" w:cstheme="majorBidi"/>
          <w:b/>
          <w:bCs/>
          <w:sz w:val="24"/>
          <w:szCs w:val="24"/>
        </w:rPr>
        <w:t>Hydrolysis by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85E49">
        <w:rPr>
          <w:rFonts w:asciiTheme="majorBidi" w:hAnsiTheme="majorBidi" w:cstheme="majorBidi"/>
          <w:b/>
          <w:bCs/>
          <w:sz w:val="24"/>
          <w:szCs w:val="24"/>
        </w:rPr>
        <w:t>AChE</w:t>
      </w:r>
      <w:proofErr w:type="spellEnd"/>
      <w:r w:rsidRPr="00085E49">
        <w:rPr>
          <w:rFonts w:asciiTheme="majorBidi" w:hAnsiTheme="majorBidi" w:cstheme="majorBidi"/>
          <w:b/>
          <w:bCs/>
          <w:sz w:val="24"/>
          <w:szCs w:val="24"/>
        </w:rPr>
        <w:t xml:space="preserve"> is more affected by substitutions on the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β than the α </w:t>
      </w:r>
      <w:r w:rsidRPr="00085E49">
        <w:rPr>
          <w:rFonts w:asciiTheme="majorBidi" w:hAnsiTheme="majorBidi" w:cstheme="majorBidi"/>
          <w:b/>
          <w:bCs/>
          <w:sz w:val="24"/>
          <w:szCs w:val="24"/>
        </w:rPr>
        <w:t>carbon. The hydrolysis rate of racemic acetyl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β-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meth</w:t>
      </w:r>
      <w:r w:rsidRPr="00085E49">
        <w:rPr>
          <w:rFonts w:asciiTheme="majorBidi" w:hAnsiTheme="majorBidi" w:cstheme="majorBidi"/>
          <w:b/>
          <w:bCs/>
          <w:sz w:val="24"/>
          <w:szCs w:val="24"/>
        </w:rPr>
        <w:t>ylcholine</w:t>
      </w:r>
      <w:proofErr w:type="spellEnd"/>
      <w:r w:rsidRPr="00085E49">
        <w:rPr>
          <w:rFonts w:asciiTheme="majorBidi" w:hAnsiTheme="majorBidi" w:cstheme="majorBidi"/>
          <w:b/>
          <w:bCs/>
          <w:sz w:val="24"/>
          <w:szCs w:val="24"/>
        </w:rPr>
        <w:t xml:space="preserve"> is about 50% of that of </w:t>
      </w:r>
      <w:r w:rsidR="000F1E47">
        <w:rPr>
          <w:rFonts w:asciiTheme="majorBidi" w:hAnsiTheme="majorBidi" w:cstheme="majorBidi"/>
          <w:b/>
          <w:bCs/>
          <w:sz w:val="24"/>
          <w:szCs w:val="24"/>
        </w:rPr>
        <w:t>Ach;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85E49">
        <w:rPr>
          <w:rFonts w:asciiTheme="majorBidi" w:hAnsiTheme="majorBidi" w:cstheme="majorBidi"/>
          <w:b/>
          <w:bCs/>
          <w:sz w:val="24"/>
          <w:szCs w:val="24"/>
        </w:rPr>
        <w:t xml:space="preserve">racemic acetyl </w:t>
      </w:r>
      <w:r>
        <w:rPr>
          <w:rFonts w:asciiTheme="majorBidi" w:hAnsiTheme="majorBidi" w:cstheme="majorBidi"/>
          <w:b/>
          <w:bCs/>
          <w:sz w:val="24"/>
          <w:szCs w:val="24"/>
        </w:rPr>
        <w:t>α</w:t>
      </w:r>
      <w:r w:rsidRPr="00085E49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meth</w:t>
      </w:r>
      <w:r w:rsidRPr="00085E49">
        <w:rPr>
          <w:rFonts w:asciiTheme="majorBidi" w:hAnsiTheme="majorBidi" w:cstheme="majorBidi"/>
          <w:b/>
          <w:bCs/>
          <w:sz w:val="24"/>
          <w:szCs w:val="24"/>
        </w:rPr>
        <w:t>ylcholine</w:t>
      </w:r>
      <w:proofErr w:type="spellEnd"/>
      <w:r w:rsidRPr="00085E49">
        <w:rPr>
          <w:rFonts w:asciiTheme="majorBidi" w:hAnsiTheme="majorBidi" w:cstheme="majorBidi"/>
          <w:b/>
          <w:bCs/>
          <w:sz w:val="24"/>
          <w:szCs w:val="24"/>
        </w:rPr>
        <w:t xml:space="preserve"> is hydrolyzed about 90% as fast.</w:t>
      </w:r>
    </w:p>
    <w:p w14:paraId="2D54D050" w14:textId="77777777" w:rsidR="00470710" w:rsidRPr="00085E49" w:rsidRDefault="00470710" w:rsidP="00470710">
      <w:pPr>
        <w:pStyle w:val="NoSpacing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14:paraId="72F5D624" w14:textId="77777777" w:rsidR="00470710" w:rsidRDefault="00470710" w:rsidP="000B052C">
      <w:pPr>
        <w:pStyle w:val="NoSpacing"/>
        <w:rPr>
          <w:rStyle w:val="fontstyle01"/>
          <w:b/>
          <w:color w:val="002060"/>
        </w:rPr>
      </w:pPr>
      <w:r w:rsidRPr="00470710">
        <w:rPr>
          <w:rStyle w:val="fontstyle01"/>
          <w:b/>
          <w:color w:val="002060"/>
        </w:rPr>
        <w:t xml:space="preserve">Q/ Hydrolysis by </w:t>
      </w:r>
      <w:proofErr w:type="spellStart"/>
      <w:r w:rsidRPr="00470710">
        <w:rPr>
          <w:rStyle w:val="fontstyle01"/>
          <w:b/>
          <w:color w:val="002060"/>
        </w:rPr>
        <w:t>AChE</w:t>
      </w:r>
      <w:proofErr w:type="spellEnd"/>
      <w:r w:rsidRPr="00470710">
        <w:rPr>
          <w:rStyle w:val="fontstyle01"/>
          <w:b/>
          <w:color w:val="002060"/>
        </w:rPr>
        <w:t xml:space="preserve"> is more affected by substitutions on the β than the α</w:t>
      </w:r>
    </w:p>
    <w:p w14:paraId="54FBC0CD" w14:textId="6E9E8002" w:rsidR="000B052C" w:rsidRDefault="00470710" w:rsidP="000B052C">
      <w:pPr>
        <w:pStyle w:val="NoSpacing"/>
        <w:rPr>
          <w:rStyle w:val="fontstyle01"/>
          <w:b/>
          <w:color w:val="002060"/>
        </w:rPr>
      </w:pPr>
      <w:r>
        <w:rPr>
          <w:rStyle w:val="fontstyle01"/>
          <w:b/>
          <w:color w:val="002060"/>
        </w:rPr>
        <w:t xml:space="preserve">    </w:t>
      </w:r>
      <w:r w:rsidRPr="00470710">
        <w:rPr>
          <w:rStyle w:val="fontstyle01"/>
          <w:b/>
          <w:color w:val="002060"/>
        </w:rPr>
        <w:t xml:space="preserve"> carbon.</w:t>
      </w:r>
      <w:r w:rsidR="000F1E47">
        <w:rPr>
          <w:rStyle w:val="fontstyle01"/>
          <w:b/>
          <w:color w:val="002060"/>
        </w:rPr>
        <w:t xml:space="preserve"> </w:t>
      </w:r>
      <w:r w:rsidRPr="00470710">
        <w:rPr>
          <w:rStyle w:val="fontstyle01"/>
          <w:b/>
          <w:color w:val="002060"/>
        </w:rPr>
        <w:t>Wh</w:t>
      </w:r>
      <w:bookmarkStart w:id="0" w:name="_GoBack"/>
      <w:bookmarkEnd w:id="0"/>
      <w:r w:rsidRPr="00470710">
        <w:rPr>
          <w:rStyle w:val="fontstyle01"/>
          <w:b/>
          <w:color w:val="002060"/>
        </w:rPr>
        <w:t>y?</w:t>
      </w:r>
    </w:p>
    <w:p w14:paraId="1BD46C13" w14:textId="77777777" w:rsidR="00470710" w:rsidRPr="00470710" w:rsidRDefault="00470710" w:rsidP="000B052C">
      <w:pPr>
        <w:pStyle w:val="NoSpacing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14:paraId="317AE46A" w14:textId="3F634232" w:rsidR="000B052C" w:rsidRPr="00B91D21" w:rsidRDefault="000B052C" w:rsidP="0049639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FB61EA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Ester Group</w:t>
      </w:r>
      <w:r w:rsidRPr="00FB61EA">
        <w:rPr>
          <w:rFonts w:asciiTheme="majorBidi" w:hAnsiTheme="majorBidi" w:cstheme="majorBidi"/>
          <w:b/>
          <w:bCs/>
          <w:color w:val="C00000"/>
          <w:sz w:val="24"/>
          <w:szCs w:val="24"/>
        </w:rPr>
        <w:t>.</w:t>
      </w:r>
      <w:r w:rsidRPr="00FB61EA">
        <w:rPr>
          <w:rFonts w:asciiTheme="majorBidi" w:hAnsiTheme="majorBidi" w:cstheme="majorBidi"/>
          <w:b/>
          <w:bCs/>
          <w:sz w:val="24"/>
          <w:szCs w:val="24"/>
        </w:rPr>
        <w:t xml:space="preserve"> The ester group in </w:t>
      </w:r>
      <w:proofErr w:type="spellStart"/>
      <w:r w:rsidRPr="00FB61EA">
        <w:rPr>
          <w:rFonts w:asciiTheme="majorBidi" w:hAnsiTheme="majorBidi" w:cstheme="majorBidi"/>
          <w:b/>
          <w:bCs/>
          <w:sz w:val="24"/>
          <w:szCs w:val="24"/>
        </w:rPr>
        <w:t>ACh</w:t>
      </w:r>
      <w:proofErr w:type="spellEnd"/>
      <w:r w:rsidRPr="00FB61EA">
        <w:rPr>
          <w:rFonts w:asciiTheme="majorBidi" w:hAnsiTheme="majorBidi" w:cstheme="majorBidi"/>
          <w:b/>
          <w:bCs/>
          <w:sz w:val="24"/>
          <w:szCs w:val="24"/>
        </w:rPr>
        <w:t xml:space="preserve"> contributes to the binding of the compound to the muscarinic receptor because of hydrogen bond formation with threonine and asparagine residues at the receptor site. </w:t>
      </w:r>
    </w:p>
    <w:sectPr w:rsidR="000B052C" w:rsidRPr="00B91D21" w:rsidSect="00D56C49">
      <w:headerReference w:type="default" r:id="rId28"/>
      <w:footerReference w:type="default" r:id="rId29"/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4A7E4" w14:textId="77777777" w:rsidR="00405C49" w:rsidRDefault="00405C49" w:rsidP="005D54A3">
      <w:pPr>
        <w:spacing w:after="0" w:line="240" w:lineRule="auto"/>
      </w:pPr>
      <w:r>
        <w:separator/>
      </w:r>
    </w:p>
  </w:endnote>
  <w:endnote w:type="continuationSeparator" w:id="0">
    <w:p w14:paraId="242AAEE5" w14:textId="77777777" w:rsidR="00405C49" w:rsidRDefault="00405C49" w:rsidP="005D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11"/>
      <w:gridCol w:w="8745"/>
    </w:tblGrid>
    <w:tr w:rsidR="007E18C7" w14:paraId="1106A3AE" w14:textId="77777777">
      <w:tc>
        <w:tcPr>
          <w:tcW w:w="918" w:type="dxa"/>
        </w:tcPr>
        <w:p w14:paraId="38E5DED2" w14:textId="77777777" w:rsidR="007E18C7" w:rsidRDefault="00FC6695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rPr>
              <w:b/>
              <w:noProof/>
              <w:color w:val="4F81BD" w:themeColor="accent1"/>
              <w:sz w:val="32"/>
              <w:szCs w:val="32"/>
            </w:rPr>
            <w:fldChar w:fldCharType="begin"/>
          </w:r>
          <w:r>
            <w:rPr>
              <w:b/>
              <w:noProof/>
              <w:color w:val="4F81BD" w:themeColor="accent1"/>
              <w:sz w:val="32"/>
              <w:szCs w:val="32"/>
            </w:rPr>
            <w:instrText xml:space="preserve"> PAGE   \* MERGEFORMAT </w:instrTex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separate"/>
          </w:r>
          <w:r w:rsidR="004267E4" w:rsidRPr="004267E4">
            <w:rPr>
              <w:b/>
              <w:noProof/>
              <w:color w:val="4F81BD" w:themeColor="accent1"/>
              <w:sz w:val="32"/>
              <w:szCs w:val="32"/>
            </w:rPr>
            <w:t>7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5A1F37B" w14:textId="77777777" w:rsidR="007E18C7" w:rsidRDefault="007E18C7">
          <w:pPr>
            <w:pStyle w:val="Footer"/>
          </w:pPr>
        </w:p>
      </w:tc>
    </w:tr>
  </w:tbl>
  <w:p w14:paraId="46C21690" w14:textId="77777777" w:rsidR="007E18C7" w:rsidRDefault="007E1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CF221" w14:textId="77777777" w:rsidR="00405C49" w:rsidRDefault="00405C49" w:rsidP="005D54A3">
      <w:pPr>
        <w:spacing w:after="0" w:line="240" w:lineRule="auto"/>
      </w:pPr>
      <w:r>
        <w:separator/>
      </w:r>
    </w:p>
  </w:footnote>
  <w:footnote w:type="continuationSeparator" w:id="0">
    <w:p w14:paraId="0427ACA4" w14:textId="77777777" w:rsidR="00405C49" w:rsidRDefault="00405C49" w:rsidP="005D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DC345" w14:textId="5DEEF4B9" w:rsidR="00521459" w:rsidRDefault="002F2FB2" w:rsidP="00521459">
    <w:pPr>
      <w:pStyle w:val="NoSpacing"/>
      <w:rPr>
        <w:rFonts w:asciiTheme="majorBidi" w:hAnsiTheme="majorBidi" w:cstheme="majorBidi"/>
        <w:color w:val="C00000"/>
        <w:sz w:val="28"/>
        <w:szCs w:val="28"/>
        <w:u w:val="single"/>
      </w:rPr>
    </w:pPr>
    <w:r>
      <w:rPr>
        <w:rFonts w:asciiTheme="majorBidi" w:hAnsiTheme="majorBidi" w:cstheme="majorBidi"/>
        <w:color w:val="002060"/>
        <w:sz w:val="28"/>
        <w:szCs w:val="28"/>
      </w:rPr>
      <w:t xml:space="preserve">                                   P</w:t>
    </w:r>
    <w:r w:rsidR="00521459" w:rsidRPr="003F5E42">
      <w:rPr>
        <w:rFonts w:asciiTheme="majorBidi" w:hAnsiTheme="majorBidi" w:cstheme="majorBidi"/>
        <w:color w:val="002060"/>
        <w:sz w:val="28"/>
        <w:szCs w:val="28"/>
      </w:rPr>
      <w:t>rof. D</w:t>
    </w:r>
    <w:r>
      <w:rPr>
        <w:rFonts w:asciiTheme="majorBidi" w:hAnsiTheme="majorBidi" w:cstheme="majorBidi"/>
        <w:color w:val="002060"/>
        <w:sz w:val="28"/>
        <w:szCs w:val="28"/>
      </w:rPr>
      <w:t>r</w:t>
    </w:r>
    <w:r w:rsidR="00521459" w:rsidRPr="003F5E42">
      <w:rPr>
        <w:rFonts w:asciiTheme="majorBidi" w:hAnsiTheme="majorBidi" w:cstheme="majorBidi"/>
        <w:color w:val="002060"/>
        <w:sz w:val="28"/>
        <w:szCs w:val="28"/>
      </w:rPr>
      <w:t>.</w:t>
    </w:r>
    <w:r>
      <w:rPr>
        <w:rFonts w:asciiTheme="majorBidi" w:hAnsiTheme="majorBidi" w:cstheme="majorBidi"/>
        <w:color w:val="002060"/>
        <w:sz w:val="28"/>
        <w:szCs w:val="28"/>
      </w:rPr>
      <w:t xml:space="preserve"> </w:t>
    </w:r>
    <w:r w:rsidR="00521459" w:rsidRPr="003F5E42">
      <w:rPr>
        <w:rFonts w:asciiTheme="majorBidi" w:hAnsiTheme="majorBidi" w:cstheme="majorBidi"/>
        <w:color w:val="002060"/>
        <w:sz w:val="28"/>
        <w:szCs w:val="28"/>
      </w:rPr>
      <w:t xml:space="preserve">Rita Sabah Elias   </w:t>
    </w:r>
  </w:p>
  <w:p w14:paraId="17793756" w14:textId="356CB993" w:rsidR="005D54A3" w:rsidRPr="005D54A3" w:rsidRDefault="00D56C49" w:rsidP="001E624B">
    <w:pPr>
      <w:pStyle w:val="NoSpacing"/>
      <w:rPr>
        <w:rFonts w:asciiTheme="majorBidi" w:hAnsiTheme="majorBidi" w:cstheme="majorBidi"/>
        <w:color w:val="C00000"/>
        <w:sz w:val="28"/>
        <w:szCs w:val="28"/>
        <w:u w:val="single"/>
      </w:rPr>
    </w:pPr>
    <w:proofErr w:type="spellStart"/>
    <w:r>
      <w:rPr>
        <w:rFonts w:asciiTheme="majorBidi" w:hAnsiTheme="majorBidi" w:cstheme="majorBidi"/>
        <w:color w:val="C00000"/>
        <w:sz w:val="28"/>
        <w:szCs w:val="28"/>
        <w:u w:val="single"/>
      </w:rPr>
      <w:t>Lec</w:t>
    </w:r>
    <w:proofErr w:type="spellEnd"/>
    <w:r>
      <w:rPr>
        <w:rFonts w:asciiTheme="majorBidi" w:hAnsiTheme="majorBidi" w:cstheme="majorBidi"/>
        <w:color w:val="C00000"/>
        <w:sz w:val="28"/>
        <w:szCs w:val="28"/>
        <w:u w:val="single"/>
      </w:rPr>
      <w:t xml:space="preserve"> </w:t>
    </w:r>
    <w:r w:rsidR="00DE4750">
      <w:rPr>
        <w:rFonts w:asciiTheme="majorBidi" w:hAnsiTheme="majorBidi" w:cstheme="majorBidi"/>
        <w:color w:val="C00000"/>
        <w:sz w:val="28"/>
        <w:szCs w:val="28"/>
        <w:u w:val="single"/>
      </w:rPr>
      <w:t>2</w:t>
    </w:r>
    <w:r w:rsidR="005D54A3" w:rsidRPr="005D54A3">
      <w:rPr>
        <w:rFonts w:asciiTheme="majorBidi" w:hAnsiTheme="majorBidi" w:cstheme="majorBidi"/>
        <w:color w:val="C00000"/>
        <w:sz w:val="28"/>
        <w:szCs w:val="28"/>
        <w:u w:val="single"/>
      </w:rPr>
      <w:t xml:space="preserve">  </w:t>
    </w:r>
    <w:r>
      <w:rPr>
        <w:rFonts w:asciiTheme="majorBidi" w:hAnsiTheme="majorBidi" w:cstheme="majorBidi"/>
        <w:color w:val="C00000"/>
        <w:sz w:val="28"/>
        <w:szCs w:val="28"/>
        <w:u w:val="single"/>
      </w:rPr>
      <w:t xml:space="preserve">          </w:t>
    </w:r>
    <w:r w:rsidR="005D54A3" w:rsidRPr="005D54A3">
      <w:rPr>
        <w:rFonts w:asciiTheme="majorBidi" w:hAnsiTheme="majorBidi" w:cstheme="majorBidi"/>
        <w:color w:val="C00000"/>
        <w:sz w:val="28"/>
        <w:szCs w:val="28"/>
        <w:u w:val="single"/>
      </w:rPr>
      <w:t xml:space="preserve">  </w:t>
    </w:r>
    <w:r w:rsidR="00A3561A">
      <w:rPr>
        <w:rFonts w:asciiTheme="majorBidi" w:hAnsiTheme="majorBidi" w:cstheme="majorBidi"/>
        <w:color w:val="C00000"/>
        <w:sz w:val="28"/>
        <w:szCs w:val="28"/>
        <w:u w:val="single"/>
      </w:rPr>
      <w:t xml:space="preserve">     </w:t>
    </w:r>
    <w:r w:rsidR="005D54A3" w:rsidRPr="005D54A3">
      <w:rPr>
        <w:rFonts w:asciiTheme="majorBidi" w:hAnsiTheme="majorBidi" w:cstheme="majorBidi"/>
        <w:color w:val="C00000"/>
        <w:sz w:val="28"/>
        <w:szCs w:val="28"/>
        <w:u w:val="single"/>
      </w:rPr>
      <w:t xml:space="preserve"> Organic pharmaceutical chemistry </w:t>
    </w:r>
    <w:r w:rsidR="00A3561A">
      <w:rPr>
        <w:rFonts w:asciiTheme="majorBidi" w:hAnsiTheme="majorBidi" w:cstheme="majorBidi"/>
        <w:color w:val="C00000"/>
        <w:sz w:val="28"/>
        <w:szCs w:val="28"/>
        <w:u w:val="single"/>
      </w:rPr>
      <w:t>II</w:t>
    </w:r>
    <w:r w:rsidR="001E624B">
      <w:rPr>
        <w:rFonts w:asciiTheme="majorBidi" w:hAnsiTheme="majorBidi" w:cstheme="majorBidi"/>
        <w:color w:val="C00000"/>
        <w:sz w:val="28"/>
        <w:szCs w:val="28"/>
        <w:u w:val="single"/>
      </w:rPr>
      <w:t xml:space="preserve">   </w:t>
    </w:r>
    <w:r w:rsidR="002F2FB2">
      <w:rPr>
        <w:rFonts w:asciiTheme="majorBidi" w:hAnsiTheme="majorBidi" w:cstheme="majorBidi"/>
        <w:color w:val="C00000"/>
        <w:sz w:val="28"/>
        <w:szCs w:val="28"/>
        <w:u w:val="single"/>
      </w:rPr>
      <w:t xml:space="preserve">    </w:t>
    </w:r>
    <w:r w:rsidR="001E624B">
      <w:rPr>
        <w:rFonts w:asciiTheme="majorBidi" w:hAnsiTheme="majorBidi" w:cstheme="majorBidi"/>
        <w:color w:val="C00000"/>
        <w:sz w:val="28"/>
        <w:szCs w:val="28"/>
        <w:u w:val="single"/>
      </w:rPr>
      <w:t xml:space="preserve">     </w:t>
    </w:r>
    <w:r w:rsidR="009F1305">
      <w:rPr>
        <w:rFonts w:asciiTheme="majorBidi" w:hAnsiTheme="majorBidi" w:cstheme="majorBidi"/>
        <w:color w:val="C00000"/>
        <w:sz w:val="28"/>
        <w:szCs w:val="28"/>
        <w:u w:val="single"/>
      </w:rPr>
      <w:t xml:space="preserve">Monday </w:t>
    </w:r>
    <w:r w:rsidR="00DE4750">
      <w:rPr>
        <w:rFonts w:asciiTheme="majorBidi" w:hAnsiTheme="majorBidi" w:cstheme="majorBidi"/>
        <w:color w:val="C00000"/>
        <w:sz w:val="28"/>
        <w:szCs w:val="28"/>
        <w:u w:val="single"/>
      </w:rPr>
      <w:t xml:space="preserve"> </w:t>
    </w:r>
    <w:r w:rsidR="005D54A3" w:rsidRPr="005D54A3">
      <w:rPr>
        <w:rFonts w:asciiTheme="majorBidi" w:hAnsiTheme="majorBidi" w:cstheme="majorBidi"/>
        <w:color w:val="C00000"/>
        <w:sz w:val="28"/>
        <w:szCs w:val="28"/>
        <w:u w:val="single"/>
      </w:rPr>
      <w:t xml:space="preserve"> </w:t>
    </w:r>
    <w:r w:rsidR="009F1305">
      <w:rPr>
        <w:rFonts w:asciiTheme="majorBidi" w:hAnsiTheme="majorBidi" w:cstheme="majorBidi"/>
        <w:color w:val="C00000"/>
        <w:sz w:val="28"/>
        <w:szCs w:val="28"/>
        <w:u w:val="single"/>
      </w:rPr>
      <w:t>2</w:t>
    </w:r>
    <w:r w:rsidR="005D54A3" w:rsidRPr="005D54A3">
      <w:rPr>
        <w:rFonts w:asciiTheme="majorBidi" w:hAnsiTheme="majorBidi" w:cstheme="majorBidi"/>
        <w:color w:val="C00000"/>
        <w:sz w:val="28"/>
        <w:szCs w:val="28"/>
        <w:u w:val="single"/>
      </w:rPr>
      <w:t>/</w:t>
    </w:r>
    <w:r w:rsidR="001E624B">
      <w:rPr>
        <w:rFonts w:asciiTheme="majorBidi" w:hAnsiTheme="majorBidi" w:cstheme="majorBidi"/>
        <w:color w:val="C00000"/>
        <w:sz w:val="28"/>
        <w:szCs w:val="28"/>
        <w:u w:val="single"/>
      </w:rPr>
      <w:t>10</w:t>
    </w:r>
    <w:r w:rsidR="005D54A3" w:rsidRPr="005D54A3">
      <w:rPr>
        <w:rFonts w:asciiTheme="majorBidi" w:hAnsiTheme="majorBidi" w:cstheme="majorBidi"/>
        <w:color w:val="C00000"/>
        <w:sz w:val="28"/>
        <w:szCs w:val="28"/>
        <w:u w:val="single"/>
      </w:rPr>
      <w:t>/20</w:t>
    </w:r>
    <w:r w:rsidR="009F1305">
      <w:rPr>
        <w:rFonts w:asciiTheme="majorBidi" w:hAnsiTheme="majorBidi" w:cstheme="majorBidi"/>
        <w:color w:val="C00000"/>
        <w:sz w:val="28"/>
        <w:szCs w:val="28"/>
        <w:u w:val="single"/>
      </w:rPr>
      <w:t>23</w:t>
    </w:r>
    <w:r w:rsidR="005D54A3" w:rsidRPr="005D54A3">
      <w:rPr>
        <w:rFonts w:asciiTheme="majorBidi" w:hAnsiTheme="majorBidi" w:cstheme="majorBidi"/>
        <w:color w:val="C00000"/>
        <w:sz w:val="28"/>
        <w:szCs w:val="28"/>
        <w:u w:val="single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2455A"/>
    <w:multiLevelType w:val="hybridMultilevel"/>
    <w:tmpl w:val="C76650CE"/>
    <w:lvl w:ilvl="0" w:tplc="BECADE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77132"/>
    <w:multiLevelType w:val="hybridMultilevel"/>
    <w:tmpl w:val="9A2AB254"/>
    <w:lvl w:ilvl="0" w:tplc="FEF22B4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2464E"/>
    <w:multiLevelType w:val="hybridMultilevel"/>
    <w:tmpl w:val="4CFCB926"/>
    <w:lvl w:ilvl="0" w:tplc="2AA8D03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36C24"/>
    <w:multiLevelType w:val="hybridMultilevel"/>
    <w:tmpl w:val="5F1873A2"/>
    <w:lvl w:ilvl="0" w:tplc="6136C3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6167C0"/>
    <w:multiLevelType w:val="hybridMultilevel"/>
    <w:tmpl w:val="4C76C746"/>
    <w:lvl w:ilvl="0" w:tplc="D716DD8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214D2"/>
    <w:multiLevelType w:val="hybridMultilevel"/>
    <w:tmpl w:val="F4AAC730"/>
    <w:lvl w:ilvl="0" w:tplc="DCE0113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00447F"/>
    <w:multiLevelType w:val="hybridMultilevel"/>
    <w:tmpl w:val="B38A3084"/>
    <w:lvl w:ilvl="0" w:tplc="73F61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21649"/>
    <w:multiLevelType w:val="hybridMultilevel"/>
    <w:tmpl w:val="DC3EF4F0"/>
    <w:lvl w:ilvl="0" w:tplc="87DA58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87B95"/>
    <w:multiLevelType w:val="hybridMultilevel"/>
    <w:tmpl w:val="127221BC"/>
    <w:lvl w:ilvl="0" w:tplc="71F43468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E16C5"/>
    <w:multiLevelType w:val="hybridMultilevel"/>
    <w:tmpl w:val="1E0618B4"/>
    <w:lvl w:ilvl="0" w:tplc="397CB1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51458"/>
    <w:multiLevelType w:val="hybridMultilevel"/>
    <w:tmpl w:val="FA649B56"/>
    <w:lvl w:ilvl="0" w:tplc="A57E6B96">
      <w:start w:val="1"/>
      <w:numFmt w:val="lowerLetter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E0E71"/>
    <w:multiLevelType w:val="hybridMultilevel"/>
    <w:tmpl w:val="F7121C3C"/>
    <w:lvl w:ilvl="0" w:tplc="A5AE8D22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82624"/>
    <w:multiLevelType w:val="hybridMultilevel"/>
    <w:tmpl w:val="1A601ABC"/>
    <w:lvl w:ilvl="0" w:tplc="DA880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9401D"/>
    <w:multiLevelType w:val="hybridMultilevel"/>
    <w:tmpl w:val="1FFC8C42"/>
    <w:lvl w:ilvl="0" w:tplc="BA503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E77BF"/>
    <w:multiLevelType w:val="hybridMultilevel"/>
    <w:tmpl w:val="0DA6141A"/>
    <w:lvl w:ilvl="0" w:tplc="A75C1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20E76"/>
    <w:multiLevelType w:val="hybridMultilevel"/>
    <w:tmpl w:val="9398C28A"/>
    <w:lvl w:ilvl="0" w:tplc="9E48D314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B6424"/>
    <w:multiLevelType w:val="hybridMultilevel"/>
    <w:tmpl w:val="F322DF6E"/>
    <w:lvl w:ilvl="0" w:tplc="3D5EAC1A">
      <w:start w:val="2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7616A1"/>
    <w:multiLevelType w:val="hybridMultilevel"/>
    <w:tmpl w:val="893AFB72"/>
    <w:lvl w:ilvl="0" w:tplc="07E09A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A4835"/>
    <w:multiLevelType w:val="hybridMultilevel"/>
    <w:tmpl w:val="1D9C43B2"/>
    <w:lvl w:ilvl="0" w:tplc="57AE0F8A">
      <w:start w:val="1"/>
      <w:numFmt w:val="lowerLetter"/>
      <w:lvlText w:val="%1-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A042C9"/>
    <w:multiLevelType w:val="hybridMultilevel"/>
    <w:tmpl w:val="10888CC8"/>
    <w:lvl w:ilvl="0" w:tplc="FB549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0"/>
  </w:num>
  <w:num w:numId="4">
    <w:abstractNumId w:val="3"/>
  </w:num>
  <w:num w:numId="5">
    <w:abstractNumId w:val="18"/>
  </w:num>
  <w:num w:numId="6">
    <w:abstractNumId w:val="8"/>
  </w:num>
  <w:num w:numId="7">
    <w:abstractNumId w:val="4"/>
  </w:num>
  <w:num w:numId="8">
    <w:abstractNumId w:val="13"/>
  </w:num>
  <w:num w:numId="9">
    <w:abstractNumId w:val="9"/>
  </w:num>
  <w:num w:numId="10">
    <w:abstractNumId w:val="10"/>
  </w:num>
  <w:num w:numId="11">
    <w:abstractNumId w:val="1"/>
  </w:num>
  <w:num w:numId="12">
    <w:abstractNumId w:val="7"/>
  </w:num>
  <w:num w:numId="13">
    <w:abstractNumId w:val="11"/>
  </w:num>
  <w:num w:numId="14">
    <w:abstractNumId w:val="5"/>
  </w:num>
  <w:num w:numId="15">
    <w:abstractNumId w:val="14"/>
  </w:num>
  <w:num w:numId="16">
    <w:abstractNumId w:val="2"/>
  </w:num>
  <w:num w:numId="17">
    <w:abstractNumId w:val="6"/>
  </w:num>
  <w:num w:numId="18">
    <w:abstractNumId w:val="16"/>
  </w:num>
  <w:num w:numId="19">
    <w:abstractNumId w:val="12"/>
  </w:num>
  <w:num w:numId="20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4A3"/>
    <w:rsid w:val="000032EF"/>
    <w:rsid w:val="0001250D"/>
    <w:rsid w:val="00020A63"/>
    <w:rsid w:val="000232AE"/>
    <w:rsid w:val="00025BF9"/>
    <w:rsid w:val="00067018"/>
    <w:rsid w:val="000734C1"/>
    <w:rsid w:val="000759E2"/>
    <w:rsid w:val="00080E7A"/>
    <w:rsid w:val="00081F10"/>
    <w:rsid w:val="00082061"/>
    <w:rsid w:val="000941CF"/>
    <w:rsid w:val="00096063"/>
    <w:rsid w:val="000A5D9A"/>
    <w:rsid w:val="000A6A72"/>
    <w:rsid w:val="000B052C"/>
    <w:rsid w:val="000C18B8"/>
    <w:rsid w:val="000C4F1B"/>
    <w:rsid w:val="000C7ED5"/>
    <w:rsid w:val="000D0709"/>
    <w:rsid w:val="000D0A23"/>
    <w:rsid w:val="000D5C8E"/>
    <w:rsid w:val="000E0B3F"/>
    <w:rsid w:val="000E3BAF"/>
    <w:rsid w:val="000F1953"/>
    <w:rsid w:val="000F1E47"/>
    <w:rsid w:val="000F67F4"/>
    <w:rsid w:val="001010BE"/>
    <w:rsid w:val="00102613"/>
    <w:rsid w:val="00104A64"/>
    <w:rsid w:val="00111129"/>
    <w:rsid w:val="00112DA7"/>
    <w:rsid w:val="00113D0B"/>
    <w:rsid w:val="00120481"/>
    <w:rsid w:val="001237E4"/>
    <w:rsid w:val="00124CE4"/>
    <w:rsid w:val="001274DA"/>
    <w:rsid w:val="0012797D"/>
    <w:rsid w:val="001359F3"/>
    <w:rsid w:val="0014568D"/>
    <w:rsid w:val="001528A4"/>
    <w:rsid w:val="00152C55"/>
    <w:rsid w:val="00154540"/>
    <w:rsid w:val="00154905"/>
    <w:rsid w:val="001602E6"/>
    <w:rsid w:val="00164260"/>
    <w:rsid w:val="00164E13"/>
    <w:rsid w:val="001714CB"/>
    <w:rsid w:val="00175DE9"/>
    <w:rsid w:val="001764AF"/>
    <w:rsid w:val="001819F6"/>
    <w:rsid w:val="00182010"/>
    <w:rsid w:val="00182BF6"/>
    <w:rsid w:val="00184234"/>
    <w:rsid w:val="00191DE5"/>
    <w:rsid w:val="00197CAE"/>
    <w:rsid w:val="001A0233"/>
    <w:rsid w:val="001A47C3"/>
    <w:rsid w:val="001B4CF3"/>
    <w:rsid w:val="001B615A"/>
    <w:rsid w:val="001B795A"/>
    <w:rsid w:val="001C39BA"/>
    <w:rsid w:val="001D2CF6"/>
    <w:rsid w:val="001E123F"/>
    <w:rsid w:val="001E624B"/>
    <w:rsid w:val="001F22F8"/>
    <w:rsid w:val="001F750A"/>
    <w:rsid w:val="0020167F"/>
    <w:rsid w:val="00215C7E"/>
    <w:rsid w:val="00215D60"/>
    <w:rsid w:val="002261A9"/>
    <w:rsid w:val="00226E16"/>
    <w:rsid w:val="0023315A"/>
    <w:rsid w:val="00241E95"/>
    <w:rsid w:val="0024369C"/>
    <w:rsid w:val="002527AE"/>
    <w:rsid w:val="00263B1E"/>
    <w:rsid w:val="00266559"/>
    <w:rsid w:val="00270A33"/>
    <w:rsid w:val="00271B44"/>
    <w:rsid w:val="00274F0A"/>
    <w:rsid w:val="00275BF2"/>
    <w:rsid w:val="00276BF3"/>
    <w:rsid w:val="00276F1B"/>
    <w:rsid w:val="00280446"/>
    <w:rsid w:val="0028640A"/>
    <w:rsid w:val="002B1B13"/>
    <w:rsid w:val="002C2826"/>
    <w:rsid w:val="002C2C96"/>
    <w:rsid w:val="002C45CF"/>
    <w:rsid w:val="002C4C2D"/>
    <w:rsid w:val="002D3D00"/>
    <w:rsid w:val="002D4EDB"/>
    <w:rsid w:val="002F2FB2"/>
    <w:rsid w:val="002F5E58"/>
    <w:rsid w:val="0031007F"/>
    <w:rsid w:val="00311508"/>
    <w:rsid w:val="003140A3"/>
    <w:rsid w:val="003302A2"/>
    <w:rsid w:val="00333256"/>
    <w:rsid w:val="0034073B"/>
    <w:rsid w:val="003476C8"/>
    <w:rsid w:val="00351533"/>
    <w:rsid w:val="003579E9"/>
    <w:rsid w:val="00364572"/>
    <w:rsid w:val="00364B74"/>
    <w:rsid w:val="0036686D"/>
    <w:rsid w:val="00366F1E"/>
    <w:rsid w:val="00374B59"/>
    <w:rsid w:val="003809F1"/>
    <w:rsid w:val="0039533A"/>
    <w:rsid w:val="00395CD9"/>
    <w:rsid w:val="003B01C6"/>
    <w:rsid w:val="003B3921"/>
    <w:rsid w:val="003C333C"/>
    <w:rsid w:val="003C3CFB"/>
    <w:rsid w:val="003C3D58"/>
    <w:rsid w:val="003C48D0"/>
    <w:rsid w:val="003E642B"/>
    <w:rsid w:val="003E6707"/>
    <w:rsid w:val="003F33A3"/>
    <w:rsid w:val="00405C49"/>
    <w:rsid w:val="00411740"/>
    <w:rsid w:val="0041609B"/>
    <w:rsid w:val="00416A4C"/>
    <w:rsid w:val="004267E4"/>
    <w:rsid w:val="00426BFA"/>
    <w:rsid w:val="00426CF1"/>
    <w:rsid w:val="00432FD8"/>
    <w:rsid w:val="0044337B"/>
    <w:rsid w:val="00454C9D"/>
    <w:rsid w:val="00462A73"/>
    <w:rsid w:val="00462B7D"/>
    <w:rsid w:val="004639B6"/>
    <w:rsid w:val="004668A4"/>
    <w:rsid w:val="00470710"/>
    <w:rsid w:val="004730C1"/>
    <w:rsid w:val="0047513F"/>
    <w:rsid w:val="00482EDD"/>
    <w:rsid w:val="004830F0"/>
    <w:rsid w:val="004837B3"/>
    <w:rsid w:val="0049639F"/>
    <w:rsid w:val="004A1F92"/>
    <w:rsid w:val="004A2419"/>
    <w:rsid w:val="004A4D16"/>
    <w:rsid w:val="004A5927"/>
    <w:rsid w:val="004B66AD"/>
    <w:rsid w:val="004B7711"/>
    <w:rsid w:val="004E1C35"/>
    <w:rsid w:val="004E24BE"/>
    <w:rsid w:val="004F003D"/>
    <w:rsid w:val="004F035E"/>
    <w:rsid w:val="004F2193"/>
    <w:rsid w:val="004F3263"/>
    <w:rsid w:val="004F58C7"/>
    <w:rsid w:val="0050432F"/>
    <w:rsid w:val="00515F3A"/>
    <w:rsid w:val="00521459"/>
    <w:rsid w:val="00521965"/>
    <w:rsid w:val="005220BA"/>
    <w:rsid w:val="005236C9"/>
    <w:rsid w:val="00532BA3"/>
    <w:rsid w:val="00537EEA"/>
    <w:rsid w:val="00544D57"/>
    <w:rsid w:val="00546273"/>
    <w:rsid w:val="0054629B"/>
    <w:rsid w:val="00554B48"/>
    <w:rsid w:val="00565E4F"/>
    <w:rsid w:val="00572778"/>
    <w:rsid w:val="005824A6"/>
    <w:rsid w:val="00592D9D"/>
    <w:rsid w:val="005A6242"/>
    <w:rsid w:val="005A694D"/>
    <w:rsid w:val="005B139C"/>
    <w:rsid w:val="005C29FC"/>
    <w:rsid w:val="005C502B"/>
    <w:rsid w:val="005D54A3"/>
    <w:rsid w:val="005D72BB"/>
    <w:rsid w:val="005D7E2D"/>
    <w:rsid w:val="005E713B"/>
    <w:rsid w:val="005F5601"/>
    <w:rsid w:val="0060064C"/>
    <w:rsid w:val="00600F52"/>
    <w:rsid w:val="00613AC4"/>
    <w:rsid w:val="00616087"/>
    <w:rsid w:val="00620C6F"/>
    <w:rsid w:val="00631FE9"/>
    <w:rsid w:val="00634BF4"/>
    <w:rsid w:val="00636446"/>
    <w:rsid w:val="006366C1"/>
    <w:rsid w:val="00643E9B"/>
    <w:rsid w:val="0065046F"/>
    <w:rsid w:val="006560FE"/>
    <w:rsid w:val="006A2FF4"/>
    <w:rsid w:val="006A5925"/>
    <w:rsid w:val="006A6798"/>
    <w:rsid w:val="006A7860"/>
    <w:rsid w:val="006B2960"/>
    <w:rsid w:val="006B678A"/>
    <w:rsid w:val="006C2B4E"/>
    <w:rsid w:val="006C5EE9"/>
    <w:rsid w:val="006D5D57"/>
    <w:rsid w:val="006E55CE"/>
    <w:rsid w:val="006F1273"/>
    <w:rsid w:val="006F3EFE"/>
    <w:rsid w:val="006F418C"/>
    <w:rsid w:val="006F578A"/>
    <w:rsid w:val="007102ED"/>
    <w:rsid w:val="0071177B"/>
    <w:rsid w:val="00716CC4"/>
    <w:rsid w:val="00716D25"/>
    <w:rsid w:val="007213AC"/>
    <w:rsid w:val="0072273B"/>
    <w:rsid w:val="00734486"/>
    <w:rsid w:val="0073654E"/>
    <w:rsid w:val="007372BB"/>
    <w:rsid w:val="00754A5C"/>
    <w:rsid w:val="00755499"/>
    <w:rsid w:val="0075681F"/>
    <w:rsid w:val="00765CAF"/>
    <w:rsid w:val="00771382"/>
    <w:rsid w:val="00776642"/>
    <w:rsid w:val="007774ED"/>
    <w:rsid w:val="007812A6"/>
    <w:rsid w:val="00785CB8"/>
    <w:rsid w:val="007A6A3C"/>
    <w:rsid w:val="007B1697"/>
    <w:rsid w:val="007B1F05"/>
    <w:rsid w:val="007B33B0"/>
    <w:rsid w:val="007B3DAD"/>
    <w:rsid w:val="007B5F19"/>
    <w:rsid w:val="007B77FA"/>
    <w:rsid w:val="007E18C7"/>
    <w:rsid w:val="007F31DA"/>
    <w:rsid w:val="007F4969"/>
    <w:rsid w:val="008037A5"/>
    <w:rsid w:val="00810A66"/>
    <w:rsid w:val="008254AE"/>
    <w:rsid w:val="00830852"/>
    <w:rsid w:val="008336DD"/>
    <w:rsid w:val="008412F1"/>
    <w:rsid w:val="0084659C"/>
    <w:rsid w:val="00847791"/>
    <w:rsid w:val="00854830"/>
    <w:rsid w:val="008570E0"/>
    <w:rsid w:val="00860871"/>
    <w:rsid w:val="00873D5C"/>
    <w:rsid w:val="008748DF"/>
    <w:rsid w:val="00890BDF"/>
    <w:rsid w:val="00894C29"/>
    <w:rsid w:val="00896AC1"/>
    <w:rsid w:val="008A4FD8"/>
    <w:rsid w:val="008B2622"/>
    <w:rsid w:val="008B4FB1"/>
    <w:rsid w:val="008B7015"/>
    <w:rsid w:val="008C255E"/>
    <w:rsid w:val="008D79EE"/>
    <w:rsid w:val="008E1FC5"/>
    <w:rsid w:val="008E208B"/>
    <w:rsid w:val="008E2BA9"/>
    <w:rsid w:val="008F088D"/>
    <w:rsid w:val="008F2976"/>
    <w:rsid w:val="008F76F9"/>
    <w:rsid w:val="008F78A0"/>
    <w:rsid w:val="009011F8"/>
    <w:rsid w:val="00906D10"/>
    <w:rsid w:val="00913CE5"/>
    <w:rsid w:val="0091540C"/>
    <w:rsid w:val="00917542"/>
    <w:rsid w:val="009338D3"/>
    <w:rsid w:val="0093394E"/>
    <w:rsid w:val="00933BE0"/>
    <w:rsid w:val="0095344D"/>
    <w:rsid w:val="009732E0"/>
    <w:rsid w:val="009803A9"/>
    <w:rsid w:val="00990903"/>
    <w:rsid w:val="00995458"/>
    <w:rsid w:val="009A30CF"/>
    <w:rsid w:val="009A4763"/>
    <w:rsid w:val="009A60A6"/>
    <w:rsid w:val="009B31B9"/>
    <w:rsid w:val="009C2D4C"/>
    <w:rsid w:val="009D2A28"/>
    <w:rsid w:val="009D3DF2"/>
    <w:rsid w:val="009D651D"/>
    <w:rsid w:val="009E1F70"/>
    <w:rsid w:val="009F1305"/>
    <w:rsid w:val="00A065B8"/>
    <w:rsid w:val="00A234C7"/>
    <w:rsid w:val="00A3114F"/>
    <w:rsid w:val="00A3561A"/>
    <w:rsid w:val="00A36B02"/>
    <w:rsid w:val="00A425E1"/>
    <w:rsid w:val="00A53FC4"/>
    <w:rsid w:val="00A65BDC"/>
    <w:rsid w:val="00A73468"/>
    <w:rsid w:val="00A76A51"/>
    <w:rsid w:val="00A80B2B"/>
    <w:rsid w:val="00A80EB7"/>
    <w:rsid w:val="00A814D0"/>
    <w:rsid w:val="00A84622"/>
    <w:rsid w:val="00A86A8D"/>
    <w:rsid w:val="00A90C4B"/>
    <w:rsid w:val="00A95499"/>
    <w:rsid w:val="00A969A7"/>
    <w:rsid w:val="00A97756"/>
    <w:rsid w:val="00AA15E3"/>
    <w:rsid w:val="00AD141A"/>
    <w:rsid w:val="00AD7A98"/>
    <w:rsid w:val="00AE172B"/>
    <w:rsid w:val="00AE47C1"/>
    <w:rsid w:val="00AE5192"/>
    <w:rsid w:val="00AF0EFB"/>
    <w:rsid w:val="00AF7356"/>
    <w:rsid w:val="00B0574F"/>
    <w:rsid w:val="00B3417A"/>
    <w:rsid w:val="00B34470"/>
    <w:rsid w:val="00B4166F"/>
    <w:rsid w:val="00B52EBC"/>
    <w:rsid w:val="00B848E5"/>
    <w:rsid w:val="00B8529C"/>
    <w:rsid w:val="00B855FF"/>
    <w:rsid w:val="00B91D21"/>
    <w:rsid w:val="00B9775A"/>
    <w:rsid w:val="00BA12FA"/>
    <w:rsid w:val="00BA5796"/>
    <w:rsid w:val="00BB6BA2"/>
    <w:rsid w:val="00BB6BB3"/>
    <w:rsid w:val="00BD3171"/>
    <w:rsid w:val="00BE2E8C"/>
    <w:rsid w:val="00BE2F49"/>
    <w:rsid w:val="00BF3859"/>
    <w:rsid w:val="00C05E38"/>
    <w:rsid w:val="00C10F4B"/>
    <w:rsid w:val="00C11920"/>
    <w:rsid w:val="00C1193B"/>
    <w:rsid w:val="00C15A0B"/>
    <w:rsid w:val="00C27862"/>
    <w:rsid w:val="00C3102C"/>
    <w:rsid w:val="00C354E8"/>
    <w:rsid w:val="00C4019B"/>
    <w:rsid w:val="00C51862"/>
    <w:rsid w:val="00C61941"/>
    <w:rsid w:val="00C62B81"/>
    <w:rsid w:val="00C65CD4"/>
    <w:rsid w:val="00C93EAA"/>
    <w:rsid w:val="00C97BE3"/>
    <w:rsid w:val="00CA2425"/>
    <w:rsid w:val="00CA3BA7"/>
    <w:rsid w:val="00CB2D65"/>
    <w:rsid w:val="00CC7C5E"/>
    <w:rsid w:val="00CC7D06"/>
    <w:rsid w:val="00CE18F0"/>
    <w:rsid w:val="00CF6AF8"/>
    <w:rsid w:val="00D01564"/>
    <w:rsid w:val="00D016D7"/>
    <w:rsid w:val="00D04E65"/>
    <w:rsid w:val="00D17906"/>
    <w:rsid w:val="00D202F2"/>
    <w:rsid w:val="00D223F9"/>
    <w:rsid w:val="00D228CD"/>
    <w:rsid w:val="00D448A7"/>
    <w:rsid w:val="00D51FF6"/>
    <w:rsid w:val="00D52C11"/>
    <w:rsid w:val="00D56C49"/>
    <w:rsid w:val="00D64177"/>
    <w:rsid w:val="00D66AFD"/>
    <w:rsid w:val="00D67F77"/>
    <w:rsid w:val="00D727E8"/>
    <w:rsid w:val="00D75C2A"/>
    <w:rsid w:val="00D854EF"/>
    <w:rsid w:val="00D900B3"/>
    <w:rsid w:val="00D95023"/>
    <w:rsid w:val="00DA0AE7"/>
    <w:rsid w:val="00DA7D1B"/>
    <w:rsid w:val="00DB2442"/>
    <w:rsid w:val="00DB2C09"/>
    <w:rsid w:val="00DB3E48"/>
    <w:rsid w:val="00DC1E82"/>
    <w:rsid w:val="00DD1B4B"/>
    <w:rsid w:val="00DD5EB7"/>
    <w:rsid w:val="00DE4750"/>
    <w:rsid w:val="00DE56AF"/>
    <w:rsid w:val="00DE62E7"/>
    <w:rsid w:val="00DF0FF2"/>
    <w:rsid w:val="00DF499F"/>
    <w:rsid w:val="00E01D1C"/>
    <w:rsid w:val="00E20344"/>
    <w:rsid w:val="00E25496"/>
    <w:rsid w:val="00E310F4"/>
    <w:rsid w:val="00E4347C"/>
    <w:rsid w:val="00E679A1"/>
    <w:rsid w:val="00E837D6"/>
    <w:rsid w:val="00E851DD"/>
    <w:rsid w:val="00E85DFE"/>
    <w:rsid w:val="00E865FD"/>
    <w:rsid w:val="00E92356"/>
    <w:rsid w:val="00EA60AD"/>
    <w:rsid w:val="00EB39AF"/>
    <w:rsid w:val="00EB3E90"/>
    <w:rsid w:val="00EB6B9E"/>
    <w:rsid w:val="00EB6EF2"/>
    <w:rsid w:val="00EC2923"/>
    <w:rsid w:val="00ED03C5"/>
    <w:rsid w:val="00ED28F0"/>
    <w:rsid w:val="00ED4F96"/>
    <w:rsid w:val="00EE2524"/>
    <w:rsid w:val="00EE283E"/>
    <w:rsid w:val="00EE7439"/>
    <w:rsid w:val="00F11879"/>
    <w:rsid w:val="00F2354B"/>
    <w:rsid w:val="00F266E7"/>
    <w:rsid w:val="00F34795"/>
    <w:rsid w:val="00F47F95"/>
    <w:rsid w:val="00F529A1"/>
    <w:rsid w:val="00F75F98"/>
    <w:rsid w:val="00F9010C"/>
    <w:rsid w:val="00F90F17"/>
    <w:rsid w:val="00F97BC4"/>
    <w:rsid w:val="00F97E87"/>
    <w:rsid w:val="00FA336F"/>
    <w:rsid w:val="00FB6157"/>
    <w:rsid w:val="00FC6695"/>
    <w:rsid w:val="00FC671F"/>
    <w:rsid w:val="00FD34E6"/>
    <w:rsid w:val="00FE186E"/>
    <w:rsid w:val="00FE1AEF"/>
    <w:rsid w:val="00FE7879"/>
    <w:rsid w:val="00FF5C35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36031E"/>
  <w15:docId w15:val="{FFC8E3EC-4509-4521-94EC-039DD843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6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4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54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4A3"/>
  </w:style>
  <w:style w:type="paragraph" w:styleId="Footer">
    <w:name w:val="footer"/>
    <w:basedOn w:val="Normal"/>
    <w:link w:val="FooterChar"/>
    <w:uiPriority w:val="99"/>
    <w:unhideWhenUsed/>
    <w:rsid w:val="005D54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4A3"/>
  </w:style>
  <w:style w:type="paragraph" w:styleId="BalloonText">
    <w:name w:val="Balloon Text"/>
    <w:basedOn w:val="Normal"/>
    <w:link w:val="BalloonTextChar"/>
    <w:uiPriority w:val="99"/>
    <w:semiHidden/>
    <w:unhideWhenUsed/>
    <w:rsid w:val="007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F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3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016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31007F"/>
    <w:rPr>
      <w:b/>
      <w:bCs/>
    </w:rPr>
  </w:style>
  <w:style w:type="paragraph" w:customStyle="1" w:styleId="Default">
    <w:name w:val="Default"/>
    <w:rsid w:val="00D22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fontstyle01">
    <w:name w:val="fontstyle01"/>
    <w:basedOn w:val="DefaultParagraphFont"/>
    <w:rsid w:val="0047071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image" Target="media/image7.emf"/><Relationship Id="rId26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1.e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emf"/><Relationship Id="rId28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3184</TotalTime>
  <Pages>6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Basrah University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Rita</dc:creator>
  <cp:keywords/>
  <dc:description/>
  <cp:lastModifiedBy>0</cp:lastModifiedBy>
  <cp:revision>154</cp:revision>
  <cp:lastPrinted>2023-09-30T16:00:00Z</cp:lastPrinted>
  <dcterms:created xsi:type="dcterms:W3CDTF">2011-02-26T12:48:00Z</dcterms:created>
  <dcterms:modified xsi:type="dcterms:W3CDTF">2023-10-28T15:51:00Z</dcterms:modified>
</cp:coreProperties>
</file>